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NORTHBRIDGE DYNAMICS PVT. LTD.</w:t>
      </w:r>
    </w:p>
    <w:p>
      <w:pPr>
        <w:pBdr>
          <w:bottom w:val="single" w:color="1F3864" w:sz="12" w:space="4"/>
        </w:pBdr>
        <w:spacing w:after="1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Performance Management and Promotion Policy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 detail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HR-08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January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Policy owner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 Business Partners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Chief People Officer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Applies to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confirmed employees; probationers are covered by HR-07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Purpose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This policy explains how goals are set, performance is reviewed and rated, and how increments and promotions are decided, so that decisions are fair and transparent.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Performance Cycle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April to 30 April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Goal setting. Each employee agrees 4 to 6 goals with the manager, entered on the portal.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October to 31 October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Mid-year check-in. Progress review and goal adjustment; no rating is given.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March to 15 April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Self-review and manager review for the financial year (April to March).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 April to 15 May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Calibration across teams by department heads and HR.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By 31 May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Final ratings and increments communicated to employees.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June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Increment and variable pay paid with salary; increments are effective from 1 April and arrears are paid.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Employees who join on or before 30 September of a financial year are included in that year's rating and increment (pro-rated). Those who join later are first reviewed in the next cycle.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Rating Scale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Outstanding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Far exceeds goals; major impact on the Company or customers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Exceeds Expectations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Consistently goes beyond goals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Meets Expectations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Delivers fully on goals and behaviours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Partially Meets Expectations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Delivers some goals; improvement needed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Needs Improvement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Does not meet most goals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Ratings are given after calibration and are not decided by the manager alone. A forced distribution is not used, but department-level distributions are reviewed for fairness.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Increment Guidelines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Indicative increment range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5 - Outstanding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12% to 15%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4 - Exceeds Expectations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9% to 11%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3 - Meets Expectations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5% to 8%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2 - Partially Meets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0% to 3%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1 - Needs Improvement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increment</w:t>
            </w:r>
          </w:p>
        </w:tc>
      </w:tr>
    </w:tbl>
    <w:p>
      <w:pPr>
        <w:spacing w:after="120"/>
      </w:pPr>
    </w:p>
    <w:p>
      <w:pPr>
        <w:pBdr>
          <w:left w:val="single" w:color="2F5496" w:sz="24" w:space="6"/>
        </w:pBdr>
        <w:shd w:fill="EAF1FB" w:color="auto" w:val="clear"/>
        <w:spacing w:after="140" w:before="80" w:line="276"/>
        <w:ind w:left="120" w:right="120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Note:</w:t>
      </w:r>
      <w:r>
        <w:rPr>
          <w:rFonts w:ascii="Calibri" w:cs="Calibri" w:eastAsia="Calibri" w:hAnsi="Calibri"/>
          <w:sz w:val="21"/>
          <w:szCs w:val="21"/>
        </w:rPr>
        <w:t xml:space="preserve"> ranges are indicative and subject to the approved annual budget. They are not a guarantee.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Promotion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Promotions are considered once a year along with the annual review, with effect from 1 April.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Eligibility: at least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12 months</w:t>
      </w:r>
      <w:r>
        <w:rPr>
          <w:rFonts w:ascii="Calibri" w:cs="Calibri" w:eastAsia="Calibri" w:hAnsi="Calibri"/>
          <w:sz w:val="21"/>
          <w:szCs w:val="21"/>
        </w:rPr>
        <w:t xml:space="preserve"> in the current role, rating of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4 or above</w:t>
      </w:r>
      <w:r>
        <w:rPr>
          <w:rFonts w:ascii="Calibri" w:cs="Calibri" w:eastAsia="Calibri" w:hAnsi="Calibri"/>
          <w:sz w:val="21"/>
          <w:szCs w:val="21"/>
        </w:rPr>
        <w:t xml:space="preserve"> in the last cycle (or 3 with exceptional demonstrated impact, with department head approval), consistently showing the skills of the next band, and a business need for the role.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The manager nominates; the department head and HR validate at calibration.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Promotion outside the cycle (a "spot promotion") is possible only for exceptional cases with the approval of the Head of HR and the department head.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Performance Improvement Plan (PIP)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An employee rated 1, or rated 2 for two consecutive years, may be placed on a PIP of 90 days.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The PIP states clear targets, support from the manager, and fortnightly reviews.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If the targets are met, the PIP ends. If not, it can lead to a role change, extension of up to 30 days, or termination with notice, after HR review.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Feedback and Disagreement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Employees can discuss ratings with the manager and HRBP. If you still disagree, raise a grievance under HR-10 within 10 working days of receiving the rating. Ratings are changed only if a process error or bias is found.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57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January 2026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Annual review and update. Fictional policy created for demonstration of the HR helpdesk chatbot.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Northbridge Dynamics Pvt. Ltd. (fictional company)  |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6"/>
        <w:szCs w:val="16"/>
      </w:rPr>
      <w:t xml:space="preserve"> of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HR-08  |  Performance Management and Promotion Policy  | 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Management and Promotion Policy</dc:title>
  <dc:creator>Northbridge Dynamics HR</dc:creator>
  <cp:lastModifiedBy>Un-named</cp:lastModifiedBy>
  <cp:revision>1</cp:revision>
  <dcterms:created xsi:type="dcterms:W3CDTF">2026-10-03T05:14:18.839Z</dcterms:created>
  <dcterms:modified xsi:type="dcterms:W3CDTF">2026-10-03T05:14:18.839Z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