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7F7F7F"/>
          <w:sz w:val="20"/>
          <w:szCs w:val="20"/>
        </w:rPr>
        <w:t xml:space="preserve">NORTHBRIDGE DYNAMICS PVT. LTD.</w:t>
      </w:r>
    </w:p>
    <w:p>
      <w:pPr>
        <w:pBdr>
          <w:bottom w:val="single" w:color="1F3864" w:sz="12" w:space="4"/>
        </w:pBdr>
        <w:spacing w:after="16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Grievance Redressal and Disciplinary Procedure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Document detail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Information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Document ID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HR-10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Version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Effective date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January 2026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Policy owner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Employee Relations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Approved by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Chief People Officer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Applies to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 permanent employees (confirmed and on probation) of Northbridge Dynamics Pvt. Ltd. at Gurugram, Pune and Bengaluru, unless a section says otherwise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Purpose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This policy gives employees a fair way to raise work-related concerns, and sets out how the Company deals with misconduct. Complaints of sexual harassment follow HR-05, not this policy.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What is a Grievance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A grievance is a work-related concern, such as an unfair performance rating, unfair treatment by a manager or colleague, discrimination, pay or leave disputes, workplace conditions, or a wrongly applied policy.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Grievance Levels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26"/>
        <w:gridCol w:w="380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Who handles it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Target time to respond and resolve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Level 1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Reporting manager (or skip-level manager if the issue is with the manager)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 working days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Level 2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HR Business Partner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 working days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Level 3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Grievance Committee chaired by the Head of HR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 working days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Start at Level 1, unless the grievance is about your manager, in which case you can go directly to Level 2.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Raise a grievance on the portal under "Raise a Concern" or by writing to hrhelpdesk@northbridge.example.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If you are not satisfied with the response at one level, you can escalate to the next level within 10 working days.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The decision of the Grievance Committee at Level 3 is final within the Company.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Confidentiality and Non-Retaliation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Grievances are handled confidentially and shared only with those who need to know. Retaliation against anyone who raises a grievance in good faith is gross misconduct. Concerns can also be raised anonymously through the ethics hotline (24x7) or ethics@northbridge.example.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Disciplinary Procedure</w:t>
      </w: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3"/>
          <w:szCs w:val="23"/>
        </w:rPr>
        <w:t xml:space="preserve">5.1 Types of misconduct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Minor misconduct:</w:t>
      </w:r>
      <w:r>
        <w:rPr>
          <w:rFonts w:ascii="Calibri" w:cs="Calibri" w:eastAsia="Calibri" w:hAnsi="Calibri"/>
          <w:sz w:val="21"/>
          <w:szCs w:val="21"/>
        </w:rPr>
        <w:t xml:space="preserve"> repeated late arrival, minor dress code breach, careless use of Company resources, not following a reasonable instruction.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Major or gross misconduct:</w:t>
      </w:r>
      <w:r>
        <w:rPr>
          <w:rFonts w:ascii="Calibri" w:cs="Calibri" w:eastAsia="Calibri" w:hAnsi="Calibri"/>
          <w:sz w:val="21"/>
          <w:szCs w:val="21"/>
        </w:rPr>
        <w:t xml:space="preserve"> fraud, theft, bribery, falsifying records or documents, harassment or violence, serious breach of data security or confidentiality, working under the influence of drugs or alcohol, unauthorised outside employment, abandonment of service, retaliation against a person who reported a concern.</w:t>
      </w: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3"/>
          <w:szCs w:val="23"/>
        </w:rPr>
        <w:t xml:space="preserve">5.2 Steps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Informal counselling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For minor issues, the manager talks to the employee and notes it. This is not a disciplinary action.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 Written warning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If it continues, HR issues a written warning stating the issue and the improvement expected.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 Show-cause notice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For major misconduct, HR issues a notice with the allegation. The employee replies in writing within 3 working days.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 Inquiry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committee of at least 3 members, including HR and a senior not connected with the matter, hears the employee, examines evidence and gives findings, normally within 30 days.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 Decision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Head of HR and department head decide the action, informing the employee in writing with reasons.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3"/>
          <w:szCs w:val="23"/>
        </w:rPr>
        <w:t xml:space="preserve">5.3 Possible actions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Written warning or final warning.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Withholding of increment or promotion for one cycle.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Recovery of any loss caused to the Company.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Suspension during the inquiry (with a subsistence allowance of 50% of basic salary) or as a penalty.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Termination of employment for gross misconduct, without notice pay, after the inquiry.</w:t>
      </w: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3"/>
          <w:szCs w:val="23"/>
        </w:rPr>
        <w:t xml:space="preserve">5.4 Appeal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An employee can appeal against a disciplinary decision to the Head of HR within 10 working days of receiving it. A decision on the appeal is given within 15 working days.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Revision History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5726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Summary of change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January 2026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Annual review and update. Fictional policy created for demonstration of the HR helpdesk chatbot.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6"/>
        <w:szCs w:val="16"/>
      </w:rPr>
      <w:t xml:space="preserve">Northbridge Dynamics Pvt. Ltd. (fictional company)  |  Page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F7F7F"/>
        <w:sz w:val="16"/>
        <w:szCs w:val="16"/>
      </w:rPr>
      <w:t xml:space="preserve"> of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F7F7F"/>
        <w:sz w:val="16"/>
        <w:szCs w:val="16"/>
      </w:rPr>
      <w:t xml:space="preserve">HR-10  |  Grievance Redressal and Disciplinary Procedure  | 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Grievance Redressal and Disciplinary Procedure</dc:title>
  <dc:creator>Northbridge Dynamics HR</dc:creator>
  <cp:lastModifiedBy>Un-named</cp:lastModifiedBy>
  <cp:revision>1</cp:revision>
  <dcterms:created xsi:type="dcterms:W3CDTF">2026-10-03T05:14:18.892Z</dcterms:created>
  <dcterms:modified xsi:type="dcterms:W3CDTF">2026-10-03T05:14:18.892Z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