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Department – Marketing Activity Summary</w:t>
      </w:r>
    </w:p>
    <w:p>
      <w:r>
        <w:t>Document ID: MKT-REP-001</w:t>
      </w:r>
    </w:p>
    <w:p>
      <w:r>
        <w:t>Department: Marketing</w:t>
      </w:r>
    </w:p>
    <w:p>
      <w:r>
        <w:t>Reporting Period: September 2026</w:t>
      </w:r>
    </w:p>
    <w:p>
      <w:pPr>
        <w:pStyle w:val="Heading2"/>
      </w:pPr>
      <w:r>
        <w:t>1. Marketing Overview</w:t>
      </w:r>
    </w:p>
    <w:p>
      <w:r>
        <w:t>The Marketing team plans and coordinates activities intended to support brand awareness, customer engagement, communications, demand generation, and business growth.</w:t>
      </w:r>
    </w:p>
    <w:p>
      <w:r>
        <w:t>Marketing activities should have clear objectives, responsible owners, target audiences, and appropriate measurement criteria.</w:t>
      </w:r>
    </w:p>
    <w:p>
      <w:pPr>
        <w:pStyle w:val="Heading2"/>
      </w:pPr>
      <w:r>
        <w:t>2. Campaign Planning</w:t>
      </w:r>
    </w:p>
    <w:p>
      <w:r>
        <w:t>Marketing campaigns should begin with a documented objective and an identified target audience.</w:t>
      </w:r>
    </w:p>
    <w:p>
      <w:r>
        <w:t>Campaign plans may include the objective, audience, message, channel, timeline, owner, and measurement criteria.</w:t>
      </w:r>
    </w:p>
    <w:p>
      <w:r>
        <w:t>Campaign requirements should be reviewed with relevant internal teams before launch where they affect customer commitments, legal requirements, security, or operational capacity.</w:t>
      </w:r>
    </w:p>
    <w:p>
      <w:pPr>
        <w:pStyle w:val="Heading2"/>
      </w:pPr>
      <w:r>
        <w:t>3. Content Development</w:t>
      </w:r>
    </w:p>
    <w:p>
      <w:r>
        <w:t>Marketing content should be accurate, consistent with approved company messaging, and appropriate for its intended audience.</w:t>
      </w:r>
    </w:p>
    <w:p>
      <w:r>
        <w:t>Content may include website material, email communications, campaign copy, presentations, social media posts, product announcements, or other approved marketing assets.</w:t>
      </w:r>
    </w:p>
    <w:p>
      <w:r>
        <w:t>Claims about products, services, performance, pricing, customers, or results should be supported by approved information before publication.</w:t>
      </w:r>
    </w:p>
    <w:p>
      <w:pPr>
        <w:pStyle w:val="Heading2"/>
      </w:pPr>
      <w:r>
        <w:t>4. Brand and Messaging</w:t>
      </w:r>
    </w:p>
    <w:p>
      <w:r>
        <w:t>Marketing materials should follow approved brand guidelines covering identity, terminology, tone, visual presentation, and other applicable communication standards.</w:t>
      </w:r>
    </w:p>
    <w:p>
      <w:r>
        <w:t>Teams creating external-facing materials should use current approved brand assets.</w:t>
      </w:r>
    </w:p>
    <w:p>
      <w:r>
        <w:t>Material changes to standard messaging should be reviewed by the appropriate Marketing owner before publication.</w:t>
      </w:r>
    </w:p>
    <w:p>
      <w:pPr>
        <w:pStyle w:val="Heading2"/>
      </w:pPr>
      <w:r>
        <w:t>5. Digital Campaigns</w:t>
      </w:r>
    </w:p>
    <w:p>
      <w:r>
        <w:t>Digital marketing activities may include email campaigns, web content, search activities, social media, paid campaigns, and other approved channels.</w:t>
      </w:r>
    </w:p>
    <w:p>
      <w:r>
        <w:t>Digital campaign performance may be monitored using measures such as reach, engagement, traffic, conversion activity, and cost-related metrics where applicable.</w:t>
      </w:r>
    </w:p>
    <w:p>
      <w:r>
        <w:t>Campaign results should be compared with the original objective rather than relying on a single metric.</w:t>
      </w:r>
    </w:p>
    <w:p>
      <w:pPr>
        <w:pStyle w:val="Heading2"/>
      </w:pPr>
      <w:r>
        <w:t>6. Lead and Demand Coordination</w:t>
      </w:r>
    </w:p>
    <w:p>
      <w:r>
        <w:t>Marketing-generated leads or enquiries should be routed through the approved process so that the responsible commercial team can follow up appropriately.</w:t>
      </w:r>
    </w:p>
    <w:p>
      <w:r>
        <w:t>Lead records should include relevant information needed for qualification and handover.</w:t>
      </w:r>
    </w:p>
    <w:p>
      <w:r>
        <w:t>Marketing should coordinate with Business Development or Sales when campaign activity is intended to generate qualified business opportunities.</w:t>
      </w:r>
    </w:p>
    <w:p>
      <w:pPr>
        <w:pStyle w:val="Heading2"/>
      </w:pPr>
      <w:r>
        <w:t>7. Campaign Performance</w:t>
      </w:r>
    </w:p>
    <w:p>
      <w:r>
        <w:t>Marketing teams should review campaign performance during and after major campaigns.</w:t>
      </w:r>
    </w:p>
    <w:p>
      <w:r>
        <w:t>Relevant measures may include reach, engagement, traffic, leads, conversion, and cost.</w:t>
      </w:r>
    </w:p>
    <w:p>
      <w:r>
        <w:t>Poor-performing campaigns should be reviewed to identify possible changes in audience targeting, messaging, channel selection, timing, or creative content.</w:t>
      </w:r>
    </w:p>
    <w:p>
      <w:pPr>
        <w:pStyle w:val="Heading2"/>
      </w:pPr>
      <w:r>
        <w:t>8. Marketing Budget Management</w:t>
      </w:r>
    </w:p>
    <w:p>
      <w:r>
        <w:t>Campaign and marketing expenses should remain within approved budgets unless an authorized change is made.</w:t>
      </w:r>
    </w:p>
    <w:p>
      <w:r>
        <w:t>Material budget variances should be reviewed by the responsible Marketing manager and escalated through the applicable financial approval process.</w:t>
      </w:r>
    </w:p>
    <w:p>
      <w:r>
        <w:t>Supporting documentation should be retained for significant campaign expenses.</w:t>
      </w:r>
    </w:p>
    <w:p>
      <w:pPr>
        <w:pStyle w:val="Heading2"/>
      </w:pPr>
      <w:r>
        <w:t>9. External Communications</w:t>
      </w:r>
    </w:p>
    <w:p>
      <w:r>
        <w:t>External communications should use approved company channels and authorized messaging.</w:t>
      </w:r>
    </w:p>
    <w:p>
      <w:r>
        <w:t>Announcements involving customers, partners, financial information, major product changes, or other sensitive subjects may require additional internal review before publication.</w:t>
      </w:r>
    </w:p>
    <w:p>
      <w:r>
        <w:t>Marketing should coordinate with Legal or other relevant teams when communications create contractual, regulatory, or reputational considerations.</w:t>
      </w:r>
    </w:p>
    <w:p>
      <w:pPr>
        <w:pStyle w:val="Heading2"/>
      </w:pPr>
      <w:r>
        <w:t>10. Customer and Market Insights</w:t>
      </w:r>
    </w:p>
    <w:p>
      <w:r>
        <w:t>Marketing may collect and review customer feedback, campaign results, market observations, and other business information to improve future campaigns.</w:t>
      </w:r>
    </w:p>
    <w:p>
      <w:r>
        <w:t>Insights should be based on available evidence and documented assumptions should be distinguished from confirmed information.</w:t>
      </w:r>
    </w:p>
    <w:p>
      <w:r>
        <w:t>Significant trends may be shared with Business Development, Sales, Product, or other relevant teams to support planning.</w:t>
      </w:r>
    </w:p>
    <w:p>
      <w:pPr>
        <w:pStyle w:val="Heading2"/>
      </w:pPr>
      <w:r>
        <w:t>11. Marketing Calendar</w:t>
      </w:r>
    </w:p>
    <w:p>
      <w:r>
        <w:t>The Marketing team should maintain visibility into upcoming campaigns, launches, content releases, events, and major communication activities.</w:t>
      </w:r>
    </w:p>
    <w:p>
      <w:r>
        <w:t>Conflicting campaigns or overlapping deadlines should be identified early so that dependencies and resource requirements can be managed.</w:t>
      </w:r>
    </w:p>
    <w:p>
      <w:pPr>
        <w:pStyle w:val="Heading2"/>
      </w:pPr>
      <w:r>
        <w:t>12. Review and Approval</w:t>
      </w:r>
    </w:p>
    <w:p>
      <w:r>
        <w:t>Marketing materials should be reviewed by the appropriate owner before publication.</w:t>
      </w:r>
    </w:p>
    <w:p>
      <w:r>
        <w:t>Where a communication includes specialized information, the responsible subject-matter team should review the relevant content.</w:t>
      </w:r>
    </w:p>
    <w:p>
      <w:r>
        <w:t>Material errors identified after publication should be corrected through the appropriate process, with affected stakeholders informed when necessary.</w:t>
      </w:r>
    </w:p>
    <w:p>
      <w:pPr>
        <w:pStyle w:val="Heading2"/>
      </w:pPr>
      <w:r>
        <w:t>13. Performance Reporting</w:t>
      </w:r>
    </w:p>
    <w:p>
      <w:r>
        <w:t>Regular marketing reporting may include campaign activity, audience engagement, lead generation, website traffic, budget utilization, content performance, and major initiatives.</w:t>
      </w:r>
    </w:p>
    <w:p>
      <w:r>
        <w:t>Reports should identify significant changes, explain material variances where appropriate, and record important follow-up actions.</w:t>
      </w:r>
    </w:p>
    <w:p>
      <w:pPr>
        <w:pStyle w:val="Heading2"/>
      </w:pPr>
      <w:r>
        <w:t>14. Information Management</w:t>
      </w:r>
    </w:p>
    <w:p>
      <w:r>
        <w:t>Marketing should protect confidential campaign plans, customer information, pricing details, unpublished materials, and other commercially sensitive information.</w:t>
      </w:r>
    </w:p>
    <w:p>
      <w:r>
        <w:t>Marketing records should be stored using approved company systems and shared only with authorized recipients.</w:t>
      </w:r>
    </w:p>
    <w:p>
      <w:r>
        <w:t>This document is a fictional sample created only for testing the enterprise RAG document-ingestion and retrieval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