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Complaint Handling and Refund Policy</w:t>
      </w:r>
    </w:p>
    <w:p>
      <w:r>
        <w:t>Version 2026.1, effective 01 January 2026. Owner: Head of Customer Experience.</w:t>
      </w:r>
    </w:p>
    <w:p>
      <w:pPr>
        <w:pStyle w:val="Heading2"/>
      </w:pPr>
      <w:r>
        <w:t>1. Acknowledgement</w:t>
      </w:r>
    </w:p>
    <w:p>
      <w:r>
        <w:t>Every customer complaint must be acknowledged within 24 hours with a ticket number.</w:t>
      </w:r>
    </w:p>
    <w:p>
      <w:pPr>
        <w:pStyle w:val="Heading2"/>
      </w:pPr>
      <w:r>
        <w:t>2. Escalation</w:t>
      </w:r>
    </w:p>
    <w:p>
      <w:pPr>
        <w:pStyle w:val="ListBullet"/>
      </w:pPr>
      <w:r>
        <w:t>Level 1 support owns the complaint for the first 48 hours.</w:t>
      </w:r>
    </w:p>
    <w:p>
      <w:pPr>
        <w:pStyle w:val="ListBullet"/>
      </w:pPr>
      <w:r>
        <w:t>Unresolved complaints move to Level 2 support after 48 hours.</w:t>
      </w:r>
    </w:p>
    <w:p>
      <w:pPr>
        <w:pStyle w:val="ListBullet"/>
      </w:pPr>
      <w:r>
        <w:t>Complaints unresolved after 5 business days are escalated to the Head of Customer Experience.</w:t>
      </w:r>
    </w:p>
    <w:p>
      <w:pPr>
        <w:pStyle w:val="Heading2"/>
      </w:pPr>
      <w:r>
        <w:t>3. Refunds</w:t>
      </w:r>
    </w:p>
    <w:p>
      <w:r>
        <w:t>Customers may request a refund within 30 days of the invoice date. Approved refunds are processed within 7 working days. Refunds above INR 50,000 require Finance Controller approval.</w:t>
      </w:r>
    </w:p>
    <w:p>
      <w:pPr>
        <w:pStyle w:val="Heading2"/>
      </w:pPr>
      <w:r>
        <w:t>4. Complaint Closure</w:t>
      </w:r>
    </w:p>
    <w:p>
      <w:r>
        <w:t>A complaint is closed only after the customer confirms resolution or does not respond for 7 days after the resolution is shared.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 Handling and Refund Policy</dc:title>
  <dc:subject/>
  <dc:creator>NexaCore Technologies Pvt.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