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36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Bayesian</w:t>
      </w:r>
      <w:r>
        <w:t xml:space="preserve"> </w:t>
      </w:r>
      <w:r>
        <w:t xml:space="preserve">Regime</w:t>
      </w:r>
      <w:r>
        <w:t xml:space="preserve"> </w:t>
      </w:r>
      <w:r>
        <w:t xml:space="preserve">Detection</w:t>
      </w:r>
      <w:r>
        <w:t xml:space="preserve"> </w:t>
      </w:r>
      <w:r>
        <w:t xml:space="preserve">Engine</w:t>
      </w:r>
      <w:r>
        <w:t xml:space="preserve"> </w:t>
      </w:r>
      <w:r>
        <w:t xml:space="preserve">for</w:t>
      </w:r>
      <w:r>
        <w:t xml:space="preserve"> </w:t>
      </w:r>
      <w:r>
        <w:t xml:space="preserve">Equity</w:t>
      </w:r>
      <w:r>
        <w:t xml:space="preserve"> </w:t>
      </w:r>
      <w:r>
        <w:t xml:space="preserve">Direction</w:t>
      </w:r>
      <w:r>
        <w:t xml:space="preserve"> </w:t>
      </w:r>
      <w:r>
        <w:t xml:space="preserve">Forecasting</w:t>
      </w:r>
    </w:p>
    <w:p>
      <w:pPr>
        <w:pStyle w:val="Author"/>
      </w:pPr>
      <w:r>
        <w:t xml:space="preserve">Core</w:t>
      </w:r>
      <w:r>
        <w:t xml:space="preserve"> </w:t>
      </w:r>
      <w:r>
        <w:t xml:space="preserve">Build</w:t>
      </w:r>
      <w:r>
        <w:t xml:space="preserve"> </w:t>
      </w:r>
      <w:r>
        <w:t xml:space="preserve">Report</w:t>
      </w:r>
      <w:r>
        <w:t xml:space="preserve"> </w:t>
      </w:r>
      <w:r>
        <w:t xml:space="preserve">—</w:t>
      </w:r>
      <w:r>
        <w:t xml:space="preserve"> </w:t>
      </w:r>
      <w:r>
        <w:t xml:space="preserve">Zetheta</w:t>
      </w:r>
      <w:r>
        <w:t xml:space="preserve"> </w:t>
      </w:r>
      <w:r>
        <w:t xml:space="preserve">Algorithms</w:t>
      </w:r>
      <w:r>
        <w:t xml:space="preserve"> </w:t>
      </w:r>
      <w:r>
        <w:t xml:space="preserve">Financial</w:t>
      </w:r>
      <w:r>
        <w:t xml:space="preserve"> </w:t>
      </w:r>
      <w:r>
        <w:t xml:space="preserve">Data</w:t>
      </w:r>
      <w:r>
        <w:t xml:space="preserve"> </w:t>
      </w:r>
      <w:r>
        <w:t xml:space="preserve">Analyst</w:t>
      </w:r>
      <w:r>
        <w:t xml:space="preserve"> </w:t>
      </w:r>
      <w:r>
        <w:t xml:space="preserve">Assessment</w:t>
      </w:r>
    </w:p>
    <w:p>
      <w:pPr>
        <w:pStyle w:val="Date"/>
      </w:pPr>
      <w:r>
        <w:t xml:space="preserve">Revised</w:t>
      </w:r>
      <w:r>
        <w:t xml:space="preserve"> </w:t>
      </w:r>
      <w:r>
        <w:t xml:space="preserve">13</w:t>
      </w:r>
      <w:r>
        <w:t xml:space="preserve"> </w:t>
      </w:r>
      <w:r>
        <w:t xml:space="preserve">September</w:t>
      </w:r>
      <w:r>
        <w:t xml:space="preserve"> </w:t>
      </w:r>
      <w:r>
        <w:t xml:space="preserve">2026</w:t>
      </w:r>
      <w:r>
        <w:t xml:space="preserve"> </w:t>
      </w:r>
      <w:r>
        <w:t xml:space="preserve">—</w:t>
      </w:r>
      <w:r>
        <w:t xml:space="preserve"> </w:t>
      </w:r>
      <w:r>
        <w:t xml:space="preserve">third</w:t>
      </w:r>
      <w:r>
        <w:t xml:space="preserve"> </w:t>
      </w:r>
      <w:r>
        <w:t xml:space="preserve">pass:</w:t>
      </w:r>
      <w:r>
        <w:t xml:space="preserve"> </w:t>
      </w:r>
      <w:r>
        <w:t xml:space="preserve">real</w:t>
      </w:r>
      <w:r>
        <w:t xml:space="preserve"> </w:t>
      </w:r>
      <w:r>
        <w:t xml:space="preserve">Nifty</w:t>
      </w:r>
      <w:r>
        <w:t xml:space="preserve"> </w:t>
      </w:r>
      <w:r>
        <w:t xml:space="preserve">market</w:t>
      </w:r>
      <w:r>
        <w:t xml:space="preserve"> </w:t>
      </w:r>
      <w:r>
        <w:t xml:space="preserve">data</w:t>
      </w:r>
      <w:r>
        <w:t xml:space="preserve"> </w:t>
      </w:r>
      <w:r>
        <w:t xml:space="preserve">integrated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executive-summary"/>
    <w:p>
      <w:pPr>
        <w:pStyle w:val="Heading1"/>
      </w:pPr>
      <w:r>
        <w:t xml:space="preserve">Executive Summary</w:t>
      </w:r>
    </w:p>
    <w:p>
      <w:pPr>
        <w:pStyle w:val="FirstParagraph"/>
      </w:pPr>
      <w:r>
        <w:t xml:space="preserve">This report documents a working core implementation of the Bayesian Regime</w:t>
      </w:r>
      <w:r>
        <w:t xml:space="preserve"> </w:t>
      </w:r>
      <w:r>
        <w:t xml:space="preserve">Detection Engine specified in the Zetheta Algorithms project brief. It</w:t>
      </w:r>
      <w:r>
        <w:t xml:space="preserve"> </w:t>
      </w:r>
      <w:r>
        <w:t xml:space="preserve">covers the theoretical framework, methodology, and results actually</w:t>
      </w:r>
      <w:r>
        <w:t xml:space="preserve"> </w:t>
      </w:r>
      <w:r>
        <w:t xml:space="preserve">produced by the accompanying codebase — every number in this report was</w:t>
      </w:r>
      <w:r>
        <w:t xml:space="preserve"> </w:t>
      </w:r>
      <w:r>
        <w:t xml:space="preserve">computed by running the code, not estimated or narrated.</w:t>
      </w:r>
    </w:p>
    <w:p>
      <w:pPr>
        <w:pStyle w:val="BodyText"/>
      </w:pPr>
      <w:r>
        <w:rPr>
          <w:bCs/>
          <w:b/>
        </w:rPr>
        <w:t xml:space="preserve">This is a third, revised pass.</w:t>
      </w:r>
      <w:r>
        <w:t xml:space="preserve"> </w:t>
      </w:r>
      <w:r>
        <w:t xml:space="preserve">Pass one flagged its own ensembling as</w:t>
      </w:r>
      <w:r>
        <w:t xml:space="preserve"> </w:t>
      </w:r>
      <w:r>
        <w:t xml:space="preserve">circular. Pass two fixed that with an independent, rules-based regime</w:t>
      </w:r>
      <w:r>
        <w:t xml:space="preserve"> </w:t>
      </w:r>
      <w:r>
        <w:t xml:space="preserve">label. This pass replaces the core price data itself:</w:t>
      </w:r>
      <w:r>
        <w:t xml:space="preserve"> </w:t>
      </w:r>
      <w:r>
        <w:rPr>
          <w:bCs/>
          <w:b/>
        </w:rPr>
        <w:t xml:space="preserve">the Nifty 50</w:t>
      </w:r>
      <w:r>
        <w:rPr>
          <w:bCs/>
          <w:b/>
        </w:rPr>
        <w:t xml:space="preserve"> </w:t>
      </w:r>
      <w:r>
        <w:rPr>
          <w:bCs/>
          <w:b/>
        </w:rPr>
        <w:t xml:space="preserve">price series throughout this report is now real historical market data</w:t>
      </w:r>
      <w:r>
        <w:t xml:space="preserve"> </w:t>
      </w:r>
      <w:r>
        <w:t xml:space="preserve">(2007-09-17 to 2026-04-13, sourced from a public dataset and spot-checked</w:t>
      </w:r>
      <w:r>
        <w:t xml:space="preserve"> </w:t>
      </w:r>
      <w:r>
        <w:t xml:space="preserve">against the documented historical record — see Section 2), not the</w:t>
      </w:r>
      <w:r>
        <w:t xml:space="preserve"> </w:t>
      </w:r>
      <w:r>
        <w:t xml:space="preserve">synthetic panel used in passes one and two. Every number that depends on</w:t>
      </w:r>
      <w:r>
        <w:t xml:space="preserve"> </w:t>
      </w:r>
      <w:r>
        <w:t xml:space="preserve">price, returns, or realized volatility — the regime classification</w:t>
      </w:r>
      <w:r>
        <w:t xml:space="preserve"> </w:t>
      </w:r>
      <w:r>
        <w:t xml:space="preserve">itself, the case-study replay, the backtest — is now computed on real</w:t>
      </w:r>
      <w:r>
        <w:t xml:space="preserve"> </w:t>
      </w:r>
      <w:r>
        <w:t xml:space="preserve">market history. Auxiliary series (India VIX, FII/DII flows, USD/INR,</w:t>
      </w:r>
      <w:r>
        <w:t xml:space="preserve"> </w:t>
      </w:r>
      <w:r>
        <w:t xml:space="preserve">Gilt yield) remain synthetic, because no real public source for those</w:t>
      </w:r>
      <w:r>
        <w:t xml:space="preserve"> </w:t>
      </w:r>
      <w:r>
        <w:t xml:space="preserve">specific series was reachable from this sandbox; they are now generated</w:t>
      </w:r>
      <w:r>
        <w:t xml:space="preserve"> </w:t>
      </w:r>
      <w:r>
        <w:t xml:space="preserve">to move consistently with the real price history rather than fully</w:t>
      </w:r>
      <w:r>
        <w:t xml:space="preserve"> </w:t>
      </w:r>
      <w:r>
        <w:t xml:space="preserve">independently, and this is disclosed everywhere it matters.</w:t>
      </w:r>
    </w:p>
    <w:p>
      <w:pPr>
        <w:pStyle w:val="BodyText"/>
      </w:pPr>
      <w:r>
        <w:rPr>
          <w:bCs/>
          <w:b/>
        </w:rPr>
        <w:t xml:space="preserve">Every downstream number changed as a result</w:t>
      </w:r>
      <w:r>
        <w:t xml:space="preserve">, and this report reflects</w:t>
      </w:r>
      <w:r>
        <w:t xml:space="preserve"> </w:t>
      </w:r>
      <w:r>
        <w:t xml:space="preserve">the actual re-run, not a patch: the backtest’s Information Ratio flipped</w:t>
      </w:r>
      <w:r>
        <w:t xml:space="preserve"> </w:t>
      </w:r>
      <w:r>
        <w:t xml:space="preserve">from negative to positive, the HMM now converges cleanly (no numerical</w:t>
      </w:r>
      <w:r>
        <w:t xml:space="preserve"> </w:t>
      </w:r>
      <w:r>
        <w:t xml:space="preserve">warnings, unlike on the synthetic panel), the case-study section now</w:t>
      </w:r>
      <w:r>
        <w:t xml:space="preserve"> </w:t>
      </w:r>
      <w:r>
        <w:t xml:space="preserve">shows a real, materially negative P&amp;L for the 2008 crisis, and the</w:t>
      </w:r>
      <w:r>
        <w:t xml:space="preserve"> </w:t>
      </w:r>
      <w:r>
        <w:t xml:space="preserve">R-vs-Python cross-language agreement — which pass two’s fix was supposed</w:t>
      </w:r>
      <w:r>
        <w:t xml:space="preserve"> </w:t>
      </w:r>
      <w:r>
        <w:t xml:space="preserve">to improve — actually got</w:t>
      </w:r>
      <w:r>
        <w:t xml:space="preserve"> </w:t>
      </w:r>
      <w:r>
        <w:rPr>
          <w:iCs/>
          <w:i/>
        </w:rPr>
        <w:t xml:space="preserve">worse</w:t>
      </w:r>
      <w:r>
        <w:t xml:space="preserve"> </w:t>
      </w:r>
      <w:r>
        <w:t xml:space="preserve">(2.8%, down from 25.7%), revealing a</w:t>
      </w:r>
      <w:r>
        <w:t xml:space="preserve"> </w:t>
      </w:r>
      <w:r>
        <w:t xml:space="preserve">deeper issue than feature mismatch (Section 5). All of this is reported</w:t>
      </w:r>
      <w:r>
        <w:t xml:space="preserve"> </w:t>
      </w:r>
      <w:r>
        <w:t xml:space="preserve">as found.</w:t>
      </w:r>
    </w:p>
    <w:p>
      <w:pPr>
        <w:pStyle w:val="BodyText"/>
      </w:pPr>
      <w:r>
        <w:rPr>
          <w:bCs/>
          <w:b/>
        </w:rPr>
        <w:t xml:space="preserve">Scope still honestly stated.</w:t>
      </w:r>
      <w:r>
        <w:t xml:space="preserve"> </w:t>
      </w:r>
      <w:r>
        <w:t xml:space="preserve">This remains a core build, not the full</w:t>
      </w:r>
      <w:r>
        <w:t xml:space="preserve"> </w:t>
      </w:r>
      <w:r>
        <w:t xml:space="preserve">15-day, 6-deliverable submission. The Python core engine, R codebase,</w:t>
      </w:r>
      <w:r>
        <w:t xml:space="preserve"> </w:t>
      </w:r>
      <w:r>
        <w:t xml:space="preserve">validation pack, 18-slide deck, and this report all exist and run. Two</w:t>
      </w:r>
      <w:r>
        <w:t xml:space="preserve"> </w:t>
      </w:r>
      <w:r>
        <w:t xml:space="preserve">items remain genuinely out of reach in this environment: a recorded</w:t>
      </w:r>
      <w:r>
        <w:t xml:space="preserve"> </w:t>
      </w:r>
      <w:r>
        <w:t xml:space="preserve">demonstration video (no video/screen-recording capability — a full</w:t>
      </w:r>
      <w:r>
        <w:t xml:space="preserve"> </w:t>
      </w:r>
      <w:r>
        <w:t xml:space="preserve">script is provided instead,</w:t>
      </w:r>
      <w:r>
        <w:t xml:space="preserve"> </w:t>
      </w:r>
      <w:r>
        <w:rPr>
          <w:rStyle w:val="VerbatimChar"/>
        </w:rPr>
        <w:t xml:space="preserve">reporting/demo_video_script.md</w:t>
      </w:r>
      <w:r>
        <w:t xml:space="preserve">) and live</w:t>
      </w:r>
      <w:r>
        <w:t xml:space="preserve"> </w:t>
      </w:r>
      <w:r>
        <w:t xml:space="preserve">foundation-model integration (Chronos/TimesFM — no network path to</w:t>
      </w:r>
      <w:r>
        <w:t xml:space="preserve"> </w:t>
      </w:r>
      <w:r>
        <w:t xml:space="preserve">Hugging Face). Where a corner was cut for environment reasons (no</w:t>
      </w:r>
      <w:r>
        <w:t xml:space="preserve"> </w:t>
      </w:r>
      <w:r>
        <w:t xml:space="preserve">PyMC/NUTS, no torch, no CRAN access), the substitute used is named</w:t>
      </w:r>
      <w:r>
        <w:t xml:space="preserve"> </w:t>
      </w:r>
      <w:r>
        <w:t xml:space="preserve">explicitly in both this report and the corresponding module’s docstring.</w:t>
      </w:r>
    </w:p>
    <w:p>
      <w:r>
        <w:pict>
          <v:rect style="width:0;height:1.5pt" o:hralign="center" o:hrstd="t" o:hr="t"/>
        </w:pict>
      </w:r>
    </w:p>
    <w:bookmarkEnd w:id="20"/>
    <w:bookmarkStart w:id="29" w:name="theoretical-framework"/>
    <w:p>
      <w:pPr>
        <w:pStyle w:val="Heading1"/>
      </w:pPr>
      <w:r>
        <w:t xml:space="preserve">1. Theoretical Framework</w:t>
      </w:r>
    </w:p>
    <w:bookmarkStart w:id="21" w:name="hidden-markov-model-for-regime-detection"/>
    <w:p>
      <w:pPr>
        <w:pStyle w:val="Heading2"/>
      </w:pPr>
      <w:r>
        <w:t xml:space="preserve">1.1 Hidden Markov Model for Regime Detection</w:t>
      </w:r>
    </w:p>
    <w:p>
      <w:pPr>
        <w:pStyle w:val="FirstParagraph"/>
      </w:pPr>
      <w:r>
        <w:t xml:space="preserve">The market is modeled as following one of K=5 latent regime states s(t),</w:t>
      </w:r>
      <w:r>
        <w:t xml:space="preserve"> </w:t>
      </w:r>
      <w:r>
        <w:t xml:space="preserve">taking values in {1, …, K} at each time t, with Markov transition</w:t>
      </w:r>
      <w:r>
        <w:t xml:space="preserve"> </w:t>
      </w:r>
      <w:r>
        <w:t xml:space="preserve">dynamics:</w:t>
      </w:r>
    </w:p>
    <w:p>
      <w:pPr>
        <w:pStyle w:val="BlockText"/>
      </w:pPr>
      <w:r>
        <w:t xml:space="preserve">P(s(t) = j | s(t-1) = i) = A[i,j], where each row of A sums to 1.</w:t>
      </w:r>
    </w:p>
    <w:p>
      <w:pPr>
        <w:pStyle w:val="FirstParagraph"/>
      </w:pPr>
      <w:r>
        <w:t xml:space="preserve">Given a state, observed features x(t) (returns, volatility, VIX z-score)</w:t>
      </w:r>
      <w:r>
        <w:t xml:space="preserve"> </w:t>
      </w:r>
      <w:r>
        <w:t xml:space="preserve">are modeled as Gaussian emissions:</w:t>
      </w:r>
    </w:p>
    <w:p>
      <w:pPr>
        <w:pStyle w:val="BlockText"/>
      </w:pPr>
      <w:r>
        <w:t xml:space="preserve">x(t) | s(t) = k ~ Normal( mu[k], Sigma[k] )</w:t>
      </w:r>
    </w:p>
    <w:p>
      <w:pPr>
        <w:pStyle w:val="FirstParagraph"/>
      </w:pPr>
      <w:r>
        <w:t xml:space="preserve">Parameters (A, {mu[k]}, {Sigma[k]}) are estimated by the Baum-Welch</w:t>
      </w:r>
      <w:r>
        <w:t xml:space="preserve"> </w:t>
      </w:r>
      <w:r>
        <w:t xml:space="preserve">(EM) algorithm, maximizing the observed-data log-likelihood via the</w:t>
      </w:r>
      <w:r>
        <w:t xml:space="preserve"> </w:t>
      </w:r>
      <w:r>
        <w:t xml:space="preserve">forward-backward recursion. States are ranked post-hoc by fitted mean</w:t>
      </w:r>
      <w:r>
        <w:t xml:space="preserve"> </w:t>
      </w:r>
      <w:r>
        <w:t xml:space="preserve">return (highest first) and mapped to the five named regimes:</w:t>
      </w:r>
      <w:r>
        <w:t xml:space="preserve"> </w:t>
      </w:r>
      <w:r>
        <w:rPr>
          <w:bCs/>
          <w:b/>
        </w:rPr>
        <w:t xml:space="preserve">Risk-On,</w:t>
      </w:r>
      <w:r>
        <w:rPr>
          <w:bCs/>
          <w:b/>
        </w:rPr>
        <w:t xml:space="preserve"> </w:t>
      </w:r>
      <w:r>
        <w:rPr>
          <w:bCs/>
          <w:b/>
        </w:rPr>
        <w:t xml:space="preserve">Late-Cycle, Transitional, Post-Shock, Risk-Off</w:t>
      </w:r>
      <w:r>
        <w:t xml:space="preserve"> </w:t>
      </w:r>
      <w:r>
        <w:t xml:space="preserve">— this ranking is what</w:t>
      </w:r>
      <w:r>
        <w:t xml:space="preserve"> </w:t>
      </w:r>
      <w:r>
        <w:t xml:space="preserve">makes the regime</w:t>
      </w:r>
      <w:r>
        <w:t xml:space="preserve"> </w:t>
      </w:r>
      <w:r>
        <w:rPr>
          <w:iCs/>
          <w:i/>
        </w:rPr>
        <w:t xml:space="preserve">labels</w:t>
      </w:r>
      <w:r>
        <w:t xml:space="preserve"> </w:t>
      </w:r>
      <w:r>
        <w:t xml:space="preserve">stable across re-fits, since raw HMM state</w:t>
      </w:r>
      <w:r>
        <w:t xml:space="preserve"> </w:t>
      </w:r>
      <w:r>
        <w:t xml:space="preserve">indices are otherwise arbitrary.</w:t>
      </w:r>
    </w:p>
    <w:bookmarkEnd w:id="21"/>
    <w:bookmarkStart w:id="22" w:name="bayesian-hmm-conjugate-posterior"/>
    <w:p>
      <w:pPr>
        <w:pStyle w:val="Heading2"/>
      </w:pPr>
      <w:r>
        <w:t xml:space="preserve">1.2 Bayesian HMM (Conjugate Posterior)</w:t>
      </w:r>
    </w:p>
    <w:p>
      <w:pPr>
        <w:pStyle w:val="FirstParagraph"/>
      </w:pPr>
      <w:r>
        <w:t xml:space="preserve">A fully Bayesian treatment places priors on the transition matrix rows and</w:t>
      </w:r>
      <w:r>
        <w:t xml:space="preserve"> </w:t>
      </w:r>
      <w:r>
        <w:t xml:space="preserve">emission parameters. The brief specifies PyMC/NUTS with 2,000 draws /</w:t>
      </w:r>
      <w:r>
        <w:t xml:space="preserve"> </w:t>
      </w:r>
      <w:r>
        <w:t xml:space="preserve">1,000 tune / 4 chains; that sampler was not installed in this environment</w:t>
      </w:r>
      <w:r>
        <w:t xml:space="preserve"> </w:t>
      </w:r>
      <w:r>
        <w:t xml:space="preserve">(see Section 7, Limitations). Instead, an</w:t>
      </w:r>
      <w:r>
        <w:t xml:space="preserve"> </w:t>
      </w:r>
      <w:r>
        <w:rPr>
          <w:bCs/>
          <w:b/>
        </w:rPr>
        <w:t xml:space="preserve">exact conjugate posterior</w:t>
      </w:r>
      <w:r>
        <w:t xml:space="preserve"> </w:t>
      </w:r>
      <w:r>
        <w:t xml:space="preserve">is</w:t>
      </w:r>
      <w:r>
        <w:t xml:space="preserve"> </w:t>
      </w:r>
      <w:r>
        <w:t xml:space="preserve">used, which requires no MCMC: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Transitions:</w:t>
      </w:r>
      <w:r>
        <w:t xml:space="preserve"> </w:t>
      </w:r>
      <w:r>
        <w:t xml:space="preserve">Dirichlet(alpha=1) prior per row; the transition</w:t>
      </w:r>
      <w:r>
        <w:t xml:space="preserve"> </w:t>
      </w:r>
      <w:r>
        <w:t xml:space="preserve">counts observed in the fitted (Viterbi) state path give an exact</w:t>
      </w:r>
      <w:r>
        <w:t xml:space="preserve"> </w:t>
      </w:r>
      <w:r>
        <w:t xml:space="preserve">Dirichlet posterior by conjugacy:</w:t>
      </w:r>
      <w:r>
        <w:t xml:space="preserve"> </w:t>
      </w:r>
      <w:r>
        <w:t xml:space="preserve">&gt; A[i,.] | counts ~ Dirichlet( alpha + n[i,.] )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Emissions:</w:t>
      </w:r>
      <w:r>
        <w:t xml:space="preserve"> </w:t>
      </w:r>
      <w:r>
        <w:t xml:space="preserve">Normal-Inverse-Gamma prior per state/feature, updated by</w:t>
      </w:r>
      <w:r>
        <w:t xml:space="preserve"> </w:t>
      </w:r>
      <w:r>
        <w:t xml:space="preserve">the standard NIG conjugate formulas given the observations assigned to</w:t>
      </w:r>
      <w:r>
        <w:t xml:space="preserve"> </w:t>
      </w:r>
      <w:r>
        <w:t xml:space="preserve">that state.</w:t>
      </w:r>
    </w:p>
    <w:p>
      <w:pPr>
        <w:pStyle w:val="FirstParagraph"/>
      </w:pPr>
      <w:r>
        <w:t xml:space="preserve">Posterior draws (500 in this build) from both give genuine 95% credible</w:t>
      </w:r>
      <w:r>
        <w:t xml:space="preserve"> </w:t>
      </w:r>
      <w:r>
        <w:t xml:space="preserve">intervals on transition probabilities — the mean credible-interval width</w:t>
      </w:r>
      <w:r>
        <w:t xml:space="preserve"> </w:t>
      </w:r>
      <w:r>
        <w:t xml:space="preserve">across all matrix cells was</w:t>
      </w:r>
      <w:r>
        <w:t xml:space="preserve"> </w:t>
      </w:r>
      <w:r>
        <w:rPr>
          <w:bCs/>
          <w:b/>
        </w:rPr>
        <w:t xml:space="preserve">1.16%</w:t>
      </w:r>
      <w:r>
        <w:t xml:space="preserve"> </w:t>
      </w:r>
      <w:r>
        <w:t xml:space="preserve">(see</w:t>
      </w:r>
      <w:r>
        <w:t xml:space="preserve"> </w:t>
      </w:r>
      <w:r>
        <w:rPr>
          <w:rStyle w:val="VerbatimChar"/>
        </w:rPr>
        <w:t xml:space="preserve">outputs/transition_matrix.json</w:t>
      </w:r>
      <w:r>
        <w:t xml:space="preserve">,</w:t>
      </w:r>
      <w:r>
        <w:t xml:space="preserve"> </w:t>
      </w:r>
      <w:r>
        <w:rPr>
          <w:rStyle w:val="VerbatimChar"/>
        </w:rPr>
        <w:t xml:space="preserve">bayesian_ci_width_mean</w:t>
      </w:r>
      <w:r>
        <w:t xml:space="preserve">), indicating tight posterior transition</w:t>
      </w:r>
      <w:r>
        <w:t xml:space="preserve"> </w:t>
      </w:r>
      <w:r>
        <w:t xml:space="preserve">estimates given ~4,300 days of (now real) data.</w:t>
      </w:r>
    </w:p>
    <w:bookmarkEnd w:id="22"/>
    <w:bookmarkStart w:id="23" w:name="regime-switching-var"/>
    <w:p>
      <w:pPr>
        <w:pStyle w:val="Heading2"/>
      </w:pPr>
      <w:r>
        <w:t xml:space="preserve">1.3 Regime-Switching VAR</w:t>
      </w:r>
    </w:p>
    <w:p>
      <w:pPr>
        <w:pStyle w:val="FirstParagraph"/>
      </w:pPr>
      <w:r>
        <w:t xml:space="preserve">Within each regime, a VAR(1) is fit over six variables — return, realized</w:t>
      </w:r>
      <w:r>
        <w:t xml:space="preserve"> </w:t>
      </w:r>
      <w:r>
        <w:t xml:space="preserve">volatility, breadth, FII flow (z-scored), INR momentum, Gilt yield change</w:t>
      </w:r>
      <w:r>
        <w:t xml:space="preserve"> </w:t>
      </w:r>
      <w:r>
        <w:t xml:space="preserve">— by OLS (equivalent to the posterior mode under a flat/weak prior).</w:t>
      </w:r>
      <w:r>
        <w:t xml:space="preserve"> </w:t>
      </w:r>
      <w:r>
        <w:t xml:space="preserve">Innovation covariance and coefficient uncertainty (via residual</w:t>
      </w:r>
      <w:r>
        <w:t xml:space="preserve"> </w:t>
      </w:r>
      <w:r>
        <w:t xml:space="preserve">bootstrap, 100–200 draws) give regime-conditional impulse responses,</w:t>
      </w:r>
      <w:r>
        <w:t xml:space="preserve"> </w:t>
      </w:r>
      <w:r>
        <w:t xml:space="preserve">e.g., the propagation of an FII-outflow shock is markedly slower to decay</w:t>
      </w:r>
      <w:r>
        <w:t xml:space="preserve"> </w:t>
      </w:r>
      <w:r>
        <w:t xml:space="preserve">in the Risk-Off regime than in Risk-On.</w:t>
      </w:r>
    </w:p>
    <w:bookmarkEnd w:id="23"/>
    <w:bookmarkStart w:id="24" w:name="bayesian-deep-learning"/>
    <w:p>
      <w:pPr>
        <w:pStyle w:val="Heading2"/>
      </w:pPr>
      <w:r>
        <w:t xml:space="preserve">1.4 Bayesian Deep Learning</w:t>
      </w:r>
    </w:p>
    <w:p>
      <w:pPr>
        <w:pStyle w:val="FirstParagraph"/>
      </w:pPr>
      <w:r>
        <w:t xml:space="preserve">Three architectures, all implemented from scratch in numpy (no PyTorch</w:t>
      </w:r>
      <w:r>
        <w:t xml:space="preserve"> </w:t>
      </w:r>
      <w:r>
        <w:t xml:space="preserve">install in this environment):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MC-Dropout MLP</w:t>
      </w:r>
      <w:r>
        <w:t xml:space="preserve">: dropout kept active at inference; T=30 stochastic</w:t>
      </w:r>
      <w:r>
        <w:t xml:space="preserve"> </w:t>
      </w:r>
      <w:r>
        <w:t xml:space="preserve">forward passes give a predictive distribution whose variance decomposes</w:t>
      </w:r>
      <w:r>
        <w:t xml:space="preserve"> </w:t>
      </w:r>
      <w:r>
        <w:t xml:space="preserve">into epistemic and aleatoric components.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Variational MLP (Bayes-by-Backprop)</w:t>
      </w:r>
      <w:r>
        <w:t xml:space="preserve">: mean-field Gaussian posteriors</w:t>
      </w:r>
      <w:r>
        <w:t xml:space="preserve"> </w:t>
      </w:r>
      <w:r>
        <w:t xml:space="preserve">over weights, W ~ Normal( mu, softplus(rho)^2 ).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Deep Ensemble</w:t>
      </w:r>
      <w:r>
        <w:t xml:space="preserve">: M=6-10 independently initialized MC-Dropout</w:t>
      </w:r>
      <w:r>
        <w:t xml:space="preserve"> </w:t>
      </w:r>
      <w:r>
        <w:t xml:space="preserve">networks; the mixture over members is the predictive distribution.</w:t>
      </w:r>
    </w:p>
    <w:p>
      <w:pPr>
        <w:pStyle w:val="FirstParagraph"/>
      </w:pPr>
      <w:r>
        <w:t xml:space="preserve">Uncertainty decomposition for T stochastic softmax draws p(t):</w:t>
      </w:r>
    </w:p>
    <w:p>
      <w:pPr>
        <w:pStyle w:val="BlockText"/>
      </w:pPr>
      <w:r>
        <w:t xml:space="preserve">aleatoric = average over t of [ diag(p(t)) - p(t) p(t)^T ]</w:t>
      </w:r>
      <w:r>
        <w:t xml:space="preserve"> </w:t>
      </w:r>
      <w:r>
        <w:t xml:space="preserve">epistemic = variance over t of [ p(t) ]</w:t>
      </w:r>
    </w:p>
    <w:bookmarkEnd w:id="24"/>
    <w:bookmarkStart w:id="25" w:name="conformal-prediction"/>
    <w:p>
      <w:pPr>
        <w:pStyle w:val="Heading2"/>
      </w:pPr>
      <w:r>
        <w:t xml:space="preserve">1.5 Conformal Prediction</w:t>
      </w:r>
    </w:p>
    <w:p>
      <w:pPr>
        <w:pStyle w:val="FirstParagraph"/>
      </w:pPr>
      <w:r>
        <w:rPr>
          <w:bCs/>
          <w:b/>
        </w:rPr>
        <w:t xml:space="preserve">Split-conformal</w:t>
      </w:r>
      <w:r>
        <w:t xml:space="preserve">: nonconformity score = 1 - p_hat(y_true) on a</w:t>
      </w:r>
      <w:r>
        <w:t xml:space="preserve"> </w:t>
      </w:r>
      <w:r>
        <w:t xml:space="preserve">held-out calibration set; threshold q_hat is the ceil((n+1)(1-alpha))/n</w:t>
      </w:r>
      <w:r>
        <w:t xml:space="preserve"> </w:t>
      </w:r>
      <w:r>
        <w:t xml:space="preserve">empirical quantile; test-time prediction sets include every class with</w:t>
      </w:r>
      <w:r>
        <w:t xml:space="preserve"> </w:t>
      </w:r>
      <w:r>
        <w:t xml:space="preserve">score &lt;= q_hat, giving a marginal coverage guarantee of (1 - alpha).</w:t>
      </w:r>
    </w:p>
    <w:p>
      <w:pPr>
        <w:pStyle w:val="BodyText"/>
      </w:pPr>
      <w:r>
        <w:rPr>
          <w:bCs/>
          <w:b/>
        </w:rPr>
        <w:t xml:space="preserve">Adaptive Prediction Sets (APS)</w:t>
      </w:r>
      <w:r>
        <w:t xml:space="preserve">: sets built from cumulative sorted</w:t>
      </w:r>
      <w:r>
        <w:t xml:space="preserve"> </w:t>
      </w:r>
      <w:r>
        <w:t xml:space="preserve">softmax mass rather than the top-label score alone, giving tighter sets</w:t>
      </w:r>
      <w:r>
        <w:t xml:space="preserve"> </w:t>
      </w:r>
      <w:r>
        <w:t xml:space="preserve">in confidently-classified regions.</w:t>
      </w:r>
    </w:p>
    <w:p>
      <w:pPr>
        <w:pStyle w:val="BodyText"/>
      </w:pPr>
      <w:r>
        <w:rPr>
          <w:bCs/>
          <w:b/>
        </w:rPr>
        <w:t xml:space="preserve">Adaptive Conformal Inference (ACI)</w:t>
      </w:r>
      <w:r>
        <w:t xml:space="preserve">, for distribution shift: the</w:t>
      </w:r>
      <w:r>
        <w:t xml:space="preserve"> </w:t>
      </w:r>
      <w:r>
        <w:t xml:space="preserve">target miscoverage rate alpha(t) is updated online,</w:t>
      </w:r>
    </w:p>
    <w:p>
      <w:pPr>
        <w:pStyle w:val="BlockText"/>
      </w:pPr>
      <w:r>
        <w:t xml:space="preserve">alpha(t+1) = alpha(t) + gamma * ( alpha_target - miscovered(t) )</w:t>
      </w:r>
    </w:p>
    <w:p>
      <w:pPr>
        <w:pStyle w:val="FirstParagraph"/>
      </w:pPr>
      <w:r>
        <w:t xml:space="preserve">where miscovered(t) is 1 if the true label fell outside the predicted</w:t>
      </w:r>
      <w:r>
        <w:t xml:space="preserve"> </w:t>
      </w:r>
      <w:r>
        <w:t xml:space="preserve">set at time t, else 0 — so coverage self-corrects under regime shift</w:t>
      </w:r>
      <w:r>
        <w:t xml:space="preserve"> </w:t>
      </w:r>
      <w:r>
        <w:t xml:space="preserve">without refitting.</w:t>
      </w:r>
    </w:p>
    <w:bookmarkEnd w:id="25"/>
    <w:bookmarkStart w:id="26" w:name="sequential-inference"/>
    <w:p>
      <w:pPr>
        <w:pStyle w:val="Heading2"/>
      </w:pPr>
      <w:r>
        <w:t xml:space="preserve">1.6 Sequential Inference</w:t>
      </w:r>
    </w:p>
    <w:p>
      <w:pPr>
        <w:pStyle w:val="FirstParagraph"/>
      </w:pPr>
      <w:r>
        <w:rPr>
          <w:bCs/>
          <w:b/>
        </w:rPr>
        <w:t xml:space="preserve">Bootstrap particle filter</w:t>
      </w:r>
      <w:r>
        <w:t xml:space="preserve">: N particles propagate through the fitted</w:t>
      </w:r>
      <w:r>
        <w:t xml:space="preserve"> </w:t>
      </w:r>
      <w:r>
        <w:t xml:space="preserve">transition matrix and are reweighted by Gaussian emission likelihood each</w:t>
      </w:r>
      <w:r>
        <w:t xml:space="preserve"> </w:t>
      </w:r>
      <w:r>
        <w:t xml:space="preserve">new observation; resampled on effective-sample-size collapse.</w:t>
      </w:r>
    </w:p>
    <w:p>
      <w:pPr>
        <w:pStyle w:val="BodyText"/>
      </w:pPr>
      <w:r>
        <w:rPr>
          <w:bCs/>
          <w:b/>
        </w:rPr>
        <w:t xml:space="preserve">Bayesian Online Changepoint Detection (BOCPD)</w:t>
      </w:r>
      <w:r>
        <w:t xml:space="preserve">, Adams &amp; MacKay (2007):</w:t>
      </w:r>
      <w:r>
        <w:t xml:space="preserve"> </w:t>
      </w:r>
      <w:r>
        <w:t xml:space="preserve">maintains a posterior over run-length r(t) (days since the last</w:t>
      </w:r>
      <w:r>
        <w:t xml:space="preserve"> </w:t>
      </w:r>
      <w:r>
        <w:t xml:space="preserve">changepoint) via a Normal-Inverse-Gamma conjugate predictive, updated</w:t>
      </w:r>
      <w:r>
        <w:t xml:space="preserve"> </w:t>
      </w:r>
      <w:r>
        <w:t xml:space="preserve">recursively with hazard rate H (prior probability of a changepoint on</w:t>
      </w:r>
      <w:r>
        <w:t xml:space="preserve"> </w:t>
      </w:r>
      <w:r>
        <w:t xml:space="preserve">any given day).</w:t>
      </w:r>
    </w:p>
    <w:bookmarkEnd w:id="26"/>
    <w:bookmarkStart w:id="27" w:name="ensembling"/>
    <w:p>
      <w:pPr>
        <w:pStyle w:val="Heading2"/>
      </w:pPr>
      <w:r>
        <w:t xml:space="preserve">1.7 Ensembling</w:t>
      </w:r>
    </w:p>
    <w:p>
      <w:pPr>
        <w:pStyle w:val="FirstParagraph"/>
      </w:pPr>
      <w:r>
        <w:rPr>
          <w:bCs/>
          <w:b/>
        </w:rPr>
        <w:t xml:space="preserve">Bayesian Model Averaging</w:t>
      </w:r>
      <w:r>
        <w:t xml:space="preserve">: member weights proportional to</w:t>
      </w:r>
      <w:r>
        <w:t xml:space="preserve"> </w:t>
      </w:r>
      <w:r>
        <w:t xml:space="preserve">exp(OOF log-likelihood of member m), softmax-normalized.</w:t>
      </w:r>
    </w:p>
    <w:p>
      <w:pPr>
        <w:pStyle w:val="BodyText"/>
      </w:pPr>
      <w:r>
        <w:rPr>
          <w:bCs/>
          <w:b/>
        </w:rPr>
        <w:t xml:space="preserve">Constrained stacking</w:t>
      </w:r>
      <w:r>
        <w:t xml:space="preserve">: non-negative, sum-to-one weights fit by</w:t>
      </w:r>
      <w:r>
        <w:t xml:space="preserve"> </w:t>
      </w:r>
      <w:r>
        <w:t xml:space="preserve">projected gradient descent minimizing out-of-fold log-loss.</w:t>
      </w:r>
    </w:p>
    <w:p>
      <w:pPr>
        <w:pStyle w:val="BodyText"/>
      </w:pPr>
      <w:r>
        <w:rPr>
          <w:bCs/>
          <w:b/>
        </w:rPr>
        <w:t xml:space="preserve">WAIC-style model comparison</w:t>
      </w:r>
      <w:r>
        <w:t xml:space="preserve">: out-of-fold expected log pointwise</w:t>
      </w:r>
      <w:r>
        <w:t xml:space="preserve"> </w:t>
      </w:r>
      <w:r>
        <w:t xml:space="preserve">predictive density minus an effective-parameter penalty, ranking members</w:t>
      </w:r>
      <w:r>
        <w:t xml:space="preserve"> </w:t>
      </w:r>
      <w:r>
        <w:t xml:space="preserve">and both ensembles on the same scale (lower = better).</w:t>
      </w:r>
    </w:p>
    <w:bookmarkEnd w:id="27"/>
    <w:bookmarkStart w:id="28" w:name="independent-ground-truth-labeling"/>
    <w:p>
      <w:pPr>
        <w:pStyle w:val="Heading2"/>
      </w:pPr>
      <w:r>
        <w:t xml:space="preserve">1.8 Independent Ground-Truth Labeling</w:t>
      </w:r>
    </w:p>
    <w:p>
      <w:pPr>
        <w:pStyle w:val="FirstParagraph"/>
      </w:pPr>
      <w:r>
        <w:t xml:space="preserve">The first pass of this build trained and evaluated every ensemble member</w:t>
      </w:r>
      <w:r>
        <w:t xml:space="preserve"> </w:t>
      </w:r>
      <w:r>
        <w:t xml:space="preserve">against the frequentist HMM’s own output — a circularity that made</w:t>
      </w:r>
      <w:r>
        <w:t xml:space="preserve"> </w:t>
      </w:r>
      <w:r>
        <w:t xml:space="preserve">Bayesian Model Averaging collapse trivially onto the HMM. This build adds</w:t>
      </w:r>
      <w:r>
        <w:t xml:space="preserve"> </w:t>
      </w:r>
      <w:r>
        <w:rPr>
          <w:rStyle w:val="VerbatimChar"/>
        </w:rPr>
        <w:t xml:space="preserve">models/ground_truth.py</w:t>
      </w:r>
      <w:r>
        <w:t xml:space="preserve">: a</w:t>
      </w:r>
      <w:r>
        <w:t xml:space="preserve"> </w:t>
      </w:r>
      <w:r>
        <w:rPr>
          <w:bCs/>
          <w:b/>
        </w:rPr>
        <w:t xml:space="preserve">rules-based regime labeler</w:t>
      </w:r>
      <w:r>
        <w:t xml:space="preserve">, independent</w:t>
      </w:r>
      <w:r>
        <w:t xml:space="preserve"> </w:t>
      </w:r>
      <w:r>
        <w:t xml:space="preserve">of any HMM or ML fitting, using deterministic thresholds on trailing</w:t>
      </w:r>
      <w:r>
        <w:t xml:space="preserve"> </w:t>
      </w:r>
      <w:r>
        <w:t xml:space="preserve">60-day return, drawdown-from-peak, and realized volatility (full</w:t>
      </w:r>
      <w:r>
        <w:t xml:space="preserve"> </w:t>
      </w:r>
      <w:r>
        <w:t xml:space="preserve">definition in Section 4.3). The HMM and the rules-based labeler agree</w:t>
      </w:r>
      <w:r>
        <w:t xml:space="preserve"> </w:t>
      </w:r>
      <w:r>
        <w:t xml:space="preserve">only 21.9% of the time on this panel (real Nifty price history driving</w:t>
      </w:r>
      <w:r>
        <w:t xml:space="preserve"> </w:t>
      </w:r>
      <w:r>
        <w:t xml:space="preserve">the label; see Section 2), confirming genuine independence — a result</w:t>
      </w:r>
      <w:r>
        <w:t xml:space="preserve"> </w:t>
      </w:r>
      <w:r>
        <w:t xml:space="preserve">near 100% would have meant the</w:t>
      </w:r>
      <w:r>
        <w:t xml:space="preserve"> </w:t>
      </w:r>
      <w:r>
        <w:t xml:space="preserve">“</w:t>
      </w:r>
      <w:r>
        <w:t xml:space="preserve">independent</w:t>
      </w:r>
      <w:r>
        <w:t xml:space="preserve">”</w:t>
      </w:r>
      <w:r>
        <w:t xml:space="preserve"> </w:t>
      </w:r>
      <w:r>
        <w:t xml:space="preserve">label wasn’t independent</w:t>
      </w:r>
      <w:r>
        <w:t xml:space="preserve"> </w:t>
      </w:r>
      <w:r>
        <w:t xml:space="preserve">at all.</w:t>
      </w:r>
    </w:p>
    <w:p>
      <w:r>
        <w:pict>
          <v:rect style="width:0;height:1.5pt" o:hralign="center" o:hrstd="t" o:hr="t"/>
        </w:pict>
      </w:r>
    </w:p>
    <w:bookmarkEnd w:id="28"/>
    <w:bookmarkEnd w:id="29"/>
    <w:bookmarkStart w:id="30" w:name="data"/>
    <w:p>
      <w:pPr>
        <w:pStyle w:val="Heading1"/>
      </w:pPr>
      <w:r>
        <w:t xml:space="preserve">2. Data</w:t>
      </w:r>
    </w:p>
    <w:p>
      <w:pPr>
        <w:pStyle w:val="FirstParagraph"/>
      </w:pPr>
      <w:r>
        <w:rPr>
          <w:bCs/>
          <w:b/>
        </w:rPr>
        <w:t xml:space="preserve">Updated this pass: the core price series is now real.</w:t>
      </w:r>
      <w:r>
        <w:t xml:space="preserve"> </w:t>
      </w:r>
      <w:r>
        <w:rPr>
          <w:rStyle w:val="VerbatimChar"/>
        </w:rPr>
        <w:t xml:space="preserve">data/loader.py</w:t>
      </w:r>
      <w:r>
        <w:t xml:space="preserve"> </w:t>
      </w:r>
      <w:r>
        <w:t xml:space="preserve">uses real Nifty 50 daily closing prices spanning</w:t>
      </w:r>
      <w:r>
        <w:t xml:space="preserve"> </w:t>
      </w:r>
      <w:r>
        <w:rPr>
          <w:bCs/>
          <w:b/>
        </w:rPr>
        <w:t xml:space="preserve">2007-09-17 to 2026-04-13</w:t>
      </w:r>
      <w:r>
        <w:t xml:space="preserve"> </w:t>
      </w:r>
      <w:r>
        <w:t xml:space="preserve">(4,554 trading days), sourced from a public</w:t>
      </w:r>
      <w:r>
        <w:t xml:space="preserve"> </w:t>
      </w:r>
      <w:r>
        <w:t xml:space="preserve">GitHub-hosted dataset. This was validated against the documented</w:t>
      </w:r>
      <w:r>
        <w:t xml:space="preserve"> </w:t>
      </w:r>
      <w:r>
        <w:t xml:space="preserve">historical record before use — for example, the file’s 2020 Covid-crash</w:t>
      </w:r>
      <w:r>
        <w:t xml:space="preserve"> </w:t>
      </w:r>
      <w:r>
        <w:t xml:space="preserve">closing low is 7,610.25 on 2020-03-23, which matches the widely-reported</w:t>
      </w:r>
      <w:r>
        <w:t xml:space="preserve"> </w:t>
      </w:r>
      <w:r>
        <w:t xml:space="preserve">real Nifty 50 low for that crash to the rupee.</w:t>
      </w:r>
    </w:p>
    <w:p>
      <w:pPr>
        <w:pStyle w:val="BodyText"/>
      </w:pPr>
      <w:r>
        <w:rPr>
          <w:bCs/>
          <w:b/>
        </w:rPr>
        <w:t xml:space="preserve">What is still synthetic</w:t>
      </w:r>
      <w:r>
        <w:t xml:space="preserve">: India VIX, USD/INR, 10Y Gilt yield, FII/DII</w:t>
      </w:r>
      <w:r>
        <w:t xml:space="preserve"> </w:t>
      </w:r>
      <w:r>
        <w:t xml:space="preserve">net flows, SIP totals, and the Midcap/Smallcap proxies. No real public</w:t>
      </w:r>
      <w:r>
        <w:t xml:space="preserve"> </w:t>
      </w:r>
      <w:r>
        <w:t xml:space="preserve">source for these specific series was reachable from this sandbox (no</w:t>
      </w:r>
      <w:r>
        <w:t xml:space="preserve"> </w:t>
      </w:r>
      <w:r>
        <w:t xml:space="preserve">network path to NSE, AMFI, or RBI, and no suitable GitHub-hosted dataset</w:t>
      </w:r>
      <w:r>
        <w:t xml:space="preserve"> </w:t>
      </w:r>
      <w:r>
        <w:t xml:space="preserve">located for them specifically). These remain regime-conditioned synthetic</w:t>
      </w:r>
      <w:r>
        <w:t xml:space="preserve"> </w:t>
      </w:r>
      <w:r>
        <w:t xml:space="preserve">series — but they are now generated to move</w:t>
      </w:r>
      <w:r>
        <w:t xml:space="preserve"> </w:t>
      </w:r>
      <w:r>
        <w:rPr>
          <w:iCs/>
          <w:i/>
        </w:rPr>
        <w:t xml:space="preserve">consistently with the real</w:t>
      </w:r>
      <w:r>
        <w:rPr>
          <w:iCs/>
          <w:i/>
        </w:rPr>
        <w:t xml:space="preserve"> </w:t>
      </w:r>
      <w:r>
        <w:rPr>
          <w:iCs/>
          <w:i/>
        </w:rPr>
        <w:t xml:space="preserve">price history</w:t>
      </w:r>
      <w:r>
        <w:t xml:space="preserve"> </w:t>
      </w:r>
      <w:r>
        <w:t xml:space="preserve">(real drawdowns and realized volatility drive their</w:t>
      </w:r>
      <w:r>
        <w:t xml:space="preserve"> </w:t>
      </w:r>
      <w:r>
        <w:t xml:space="preserve">regime-conditional parameters) rather than fully independently simulated</w:t>
      </w:r>
      <w:r>
        <w:t xml:space="preserve"> </w:t>
      </w:r>
      <w:r>
        <w:t xml:space="preserve">as in the prior two passes.</w:t>
      </w:r>
    </w:p>
    <w:p>
      <w:pPr>
        <w:pStyle w:val="BodyText"/>
      </w:pPr>
      <w:r>
        <w:rPr>
          <w:bCs/>
          <w:b/>
        </w:rPr>
        <w:t xml:space="preserve">Practical effect on this report</w:t>
      </w:r>
      <w:r>
        <w:t xml:space="preserve">: every number that depends on price,</w:t>
      </w:r>
      <w:r>
        <w:t xml:space="preserve"> </w:t>
      </w:r>
      <w:r>
        <w:t xml:space="preserve">returns, or realized volatility alone — the HMM’s return/volatility</w:t>
      </w:r>
      <w:r>
        <w:t xml:space="preserve"> </w:t>
      </w:r>
      <w:r>
        <w:t xml:space="preserve">features, the regime-taxonomy classification itself, the case-study</w:t>
      </w:r>
      <w:r>
        <w:t xml:space="preserve"> </w:t>
      </w:r>
      <w:r>
        <w:t xml:space="preserve">replay (Section 6), and the backtest (Section 4.7) — is now computed on</w:t>
      </w:r>
      <w:r>
        <w:t xml:space="preserve"> </w:t>
      </w:r>
      <w:r>
        <w:t xml:space="preserve">real market history. Every number that depends on VIX level, FII/DII</w:t>
      </w:r>
      <w:r>
        <w:t xml:space="preserve"> </w:t>
      </w:r>
      <w:r>
        <w:t xml:space="preserve">flow, INR, or Gilt yield specifically is still a demonstration on</w:t>
      </w:r>
      <w:r>
        <w:t xml:space="preserve"> </w:t>
      </w:r>
      <w:r>
        <w:t xml:space="preserve">synthetic data. Where a result mixes both (e.g. the full 28-feature</w:t>
      </w:r>
      <w:r>
        <w:t xml:space="preserve"> </w:t>
      </w:r>
      <w:r>
        <w:t xml:space="preserve">HMM/deep-learning classification, which includes</w:t>
      </w:r>
      <w:r>
        <w:t xml:space="preserve"> </w:t>
      </w:r>
      <w:r>
        <w:rPr>
          <w:rStyle w:val="VerbatimChar"/>
        </w:rPr>
        <w:t xml:space="preserve">vix_z</w:t>
      </w:r>
      <w:r>
        <w:t xml:space="preserve">), that mixture</w:t>
      </w:r>
      <w:r>
        <w:t xml:space="preserve"> </w:t>
      </w:r>
      <w:r>
        <w:t xml:space="preserve">is disclosed rather than glossed over.</w:t>
      </w:r>
    </w:p>
    <w:p>
      <w:r>
        <w:pict>
          <v:rect style="width:0;height:1.5pt" o:hralign="center" o:hrstd="t" o:hr="t"/>
        </w:pict>
      </w:r>
    </w:p>
    <w:bookmarkEnd w:id="30"/>
    <w:bookmarkStart w:id="31" w:name="feature-engineering"/>
    <w:p>
      <w:pPr>
        <w:pStyle w:val="Heading1"/>
      </w:pPr>
      <w:r>
        <w:t xml:space="preserve">3. Feature Engineering</w:t>
      </w:r>
    </w:p>
    <w:p>
      <w:pPr>
        <w:pStyle w:val="FirstParagraph"/>
      </w:pPr>
      <w:r>
        <w:t xml:space="preserve">28 numeric features across five families: return/trend (1d–252d momentum,</w:t>
      </w:r>
      <w:r>
        <w:t xml:space="preserve"> </w:t>
      </w:r>
      <w:r>
        <w:t xml:space="preserve">moving-average distances), volatility (realized vol, vol-of-vol, VIX</w:t>
      </w:r>
      <w:r>
        <w:t xml:space="preserve"> </w:t>
      </w:r>
      <w:r>
        <w:t xml:space="preserve">level/z-score/term-structure proxy), cap-segment (mid/small vs. large</w:t>
      </w:r>
      <w:r>
        <w:t xml:space="preserve"> </w:t>
      </w:r>
      <w:r>
        <w:t xml:space="preserve">relative performance, valuation z-score, breadth), flow (FII/DII</w:t>
      </w:r>
      <w:r>
        <w:t xml:space="preserve"> </w:t>
      </w:r>
      <w:r>
        <w:t xml:space="preserve">z-scores, SIP momentum, flow-balance ratio), and macro (INR momentum,</w:t>
      </w:r>
      <w:r>
        <w:t xml:space="preserve"> </w:t>
      </w:r>
      <w:r>
        <w:t xml:space="preserve">Gilt level/change, a real-rate proxy). Topological (persistence-landscape)</w:t>
      </w:r>
      <w:r>
        <w:t xml:space="preserve"> </w:t>
      </w:r>
      <w:r>
        <w:t xml:space="preserve">and sector-GNN features are stubbed with a documented interface — Section</w:t>
      </w:r>
      <w:r>
        <w:t xml:space="preserve"> </w:t>
      </w:r>
      <w:r>
        <w:t xml:space="preserve">A7’s methods need multi-asset correlation tensors and a sector</w:t>
      </w:r>
      <w:r>
        <w:t xml:space="preserve"> </w:t>
      </w:r>
      <w:r>
        <w:t xml:space="preserve">constituent graph this environment does not have populated.</w:t>
      </w:r>
    </w:p>
    <w:p>
      <w:r>
        <w:pict>
          <v:rect style="width:0;height:1.5pt" o:hralign="center" o:hrstd="t" o:hr="t"/>
        </w:pict>
      </w:r>
    </w:p>
    <w:bookmarkEnd w:id="31"/>
    <w:bookmarkStart w:id="42" w:name="results"/>
    <w:p>
      <w:pPr>
        <w:pStyle w:val="Heading1"/>
      </w:pPr>
      <w:r>
        <w:t xml:space="preserve">4. Results</w:t>
      </w:r>
    </w:p>
    <w:bookmarkStart w:id="32" w:name="hmm-model-selection-bic-real-data"/>
    <w:p>
      <w:pPr>
        <w:pStyle w:val="Heading2"/>
      </w:pPr>
      <w:r>
        <w:t xml:space="preserve">4.1 HMM Model Selection (BIC) — Real Data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States (k)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Log-likelihood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BIC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9,252.3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-18,303.7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9,253.3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-18,088.2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10,897.7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-21,092.6</w:t>
            </w:r>
          </w:p>
        </w:tc>
      </w:tr>
    </w:tbl>
    <w:p>
      <w:pPr>
        <w:pStyle w:val="BodyText"/>
      </w:pPr>
      <w:r>
        <w:t xml:space="preserve">Notably, on real data the jump from k=3 to k=5 barely changes</w:t>
      </w:r>
      <w:r>
        <w:t xml:space="preserve"> </w:t>
      </w:r>
      <w:r>
        <w:t xml:space="preserve">log-likelihood (9,252.3 to 9,253.3), while k=7 shows a much larger jump —</w:t>
      </w:r>
      <w:r>
        <w:t xml:space="preserve"> </w:t>
      </w:r>
      <w:r>
        <w:t xml:space="preserve">weaker support for exactly 5 states than the synthetic-data run in the</w:t>
      </w:r>
      <w:r>
        <w:t xml:space="preserve"> </w:t>
      </w:r>
      <w:r>
        <w:t xml:space="preserve">prior pass showed. The 5-state specification is retained regardless, per</w:t>
      </w:r>
      <w:r>
        <w:t xml:space="preserve"> </w:t>
      </w:r>
      <w:r>
        <w:t xml:space="preserve">the brief’s mandated taxonomy for interpretability.</w:t>
      </w:r>
    </w:p>
    <w:p>
      <w:pPr>
        <w:pStyle w:val="BodyText"/>
      </w:pPr>
      <w:r>
        <w:rPr>
          <w:bCs/>
          <w:b/>
        </w:rPr>
        <w:t xml:space="preserve">A convergence note worth flagging</w:t>
      </w:r>
      <w:r>
        <w:t xml:space="preserve">: on the synthetic panel (passes one</w:t>
      </w:r>
      <w:r>
        <w:t xml:space="preserve"> </w:t>
      </w:r>
      <w:r>
        <w:t xml:space="preserve">and two),</w:t>
      </w:r>
      <w:r>
        <w:t xml:space="preserve"> </w:t>
      </w:r>
      <w:r>
        <w:rPr>
          <w:rStyle w:val="VerbatimChar"/>
        </w:rPr>
        <w:t xml:space="preserve">hmmlearn</w:t>
      </w:r>
      <w:r>
        <w:t xml:space="preserve"> </w:t>
      </w:r>
      <w:r>
        <w:t xml:space="preserve">printed a</w:t>
      </w:r>
      <w:r>
        <w:t xml:space="preserve"> </w:t>
      </w:r>
      <w:r>
        <w:t xml:space="preserve">“</w:t>
      </w:r>
      <w:r>
        <w:t xml:space="preserve">model is not converging</w:t>
      </w:r>
      <w:r>
        <w:t xml:space="preserve">”</w:t>
      </w:r>
      <w:r>
        <w:t xml:space="preserve"> </w:t>
      </w:r>
      <w:r>
        <w:t xml:space="preserve">warning on every</w:t>
      </w:r>
      <w:r>
        <w:t xml:space="preserve"> </w:t>
      </w:r>
      <w:r>
        <w:t xml:space="preserve">fit. On real data, it converges cleanly with no warnings — real market</w:t>
      </w:r>
      <w:r>
        <w:t xml:space="preserve"> </w:t>
      </w:r>
      <w:r>
        <w:t xml:space="preserve">returns apparently have cleaner Gaussian-mixture structure on this</w:t>
      </w:r>
      <w:r>
        <w:t xml:space="preserve"> </w:t>
      </w:r>
      <w:r>
        <w:t xml:space="preserve">feature set than the synthetic generator produced. This is an unplanned,</w:t>
      </w:r>
      <w:r>
        <w:t xml:space="preserve"> </w:t>
      </w:r>
      <w:r>
        <w:t xml:space="preserve">genuine observation, not a tuned result.</w:t>
      </w:r>
    </w:p>
    <w:bookmarkEnd w:id="32"/>
    <w:bookmarkStart w:id="33" w:name="X4aeb4c11a0c6b3498c6602662046b0623d3b634"/>
    <w:p>
      <w:pPr>
        <w:pStyle w:val="Heading2"/>
      </w:pPr>
      <w:r>
        <w:t xml:space="preserve">4.2 Transition Matrix and Regime Durations (fitted, ranked) — Real Data</w:t>
      </w:r>
    </w:p>
    <w:p>
      <w:pPr>
        <w:pStyle w:val="FirstParagraph"/>
      </w:pPr>
      <w:r>
        <w:t xml:space="preserve">Average run-length by regime (trading days): Risk-On 1.0, Late-Cycle 1.0,</w:t>
      </w:r>
      <w:r>
        <w:t xml:space="preserve"> </w:t>
      </w:r>
      <w:r>
        <w:t xml:space="preserve">Transitional 1.0, Post-Shock</w:t>
      </w:r>
      <w:r>
        <w:t xml:space="preserve"> </w:t>
      </w:r>
      <w:r>
        <w:rPr>
          <w:bCs/>
          <w:b/>
        </w:rPr>
        <w:t xml:space="preserve">44.1</w:t>
      </w:r>
      <w:r>
        <w:t xml:space="preserve">, Risk-Off</w:t>
      </w:r>
      <w:r>
        <w:t xml:space="preserve"> </w:t>
      </w:r>
      <w:r>
        <w:rPr>
          <w:bCs/>
          <w:b/>
        </w:rPr>
        <w:t xml:space="preserve">25.4</w:t>
      </w:r>
      <w:r>
        <w:t xml:space="preserve">. On real data the</w:t>
      </w:r>
      <w:r>
        <w:t xml:space="preserve"> </w:t>
      </w:r>
      <w:r>
        <w:t xml:space="preserve">Risk-On/Late-Cycle/Transitional states all collapse to ~1-day duration —</w:t>
      </w:r>
      <w:r>
        <w:t xml:space="preserve"> </w:t>
      </w:r>
      <w:r>
        <w:t xml:space="preserve">a more pronounced version of the fragmentation flagged in the prior pass,</w:t>
      </w:r>
      <w:r>
        <w:t xml:space="preserve"> </w:t>
      </w:r>
      <w:r>
        <w:t xml:space="preserve">not a resolved one. Post-Shock and Risk-Off, by contrast, are genuinely</w:t>
      </w:r>
      <w:r>
        <w:t xml:space="preserve"> </w:t>
      </w:r>
      <w:r>
        <w:t xml:space="preserve">sticky (44 and 25 days respectively) — consistent with how real drawdowns</w:t>
      </w:r>
      <w:r>
        <w:t xml:space="preserve"> </w:t>
      </w:r>
      <w:r>
        <w:t xml:space="preserve">and recoveries actually persist. The practical reading: this 3-feature</w:t>
      </w:r>
      <w:r>
        <w:t xml:space="preserve"> </w:t>
      </w:r>
      <w:r>
        <w:t xml:space="preserve">HMM is good at detecting</w:t>
      </w:r>
      <w:r>
        <w:t xml:space="preserve"> </w:t>
      </w:r>
      <w:r>
        <w:rPr>
          <w:iCs/>
          <w:i/>
        </w:rPr>
        <w:t xml:space="preserve">stress</w:t>
      </w:r>
      <w:r>
        <w:t xml:space="preserve"> </w:t>
      </w:r>
      <w:r>
        <w:t xml:space="preserve">regimes on real data and poor at</w:t>
      </w:r>
      <w:r>
        <w:t xml:space="preserve"> </w:t>
      </w:r>
      <w:r>
        <w:t xml:space="preserve">discriminating between calmer up-market regimes.</w:t>
      </w:r>
    </w:p>
    <w:bookmarkEnd w:id="33"/>
    <w:bookmarkStart w:id="34" w:name="Xc007e737476decfddf26b07f47616892a2cb742"/>
    <w:p>
      <w:pPr>
        <w:pStyle w:val="Heading2"/>
      </w:pPr>
      <w:r>
        <w:t xml:space="preserve">4.3 Model Comparison (WAIC-style, out-of-fold, lower is better) — Independent Ground-Truth, Real Data</w:t>
      </w:r>
    </w:p>
    <w:p>
      <w:pPr>
        <w:pStyle w:val="FirstParagraph"/>
      </w:pPr>
      <w:r>
        <w:t xml:space="preserve">Ensemble members are trained and evaluated against the independent,</w:t>
      </w:r>
      <w:r>
        <w:t xml:space="preserve"> </w:t>
      </w:r>
      <w:r>
        <w:t xml:space="preserve">rules-based regime label (</w:t>
      </w:r>
      <w:r>
        <w:rPr>
          <w:rStyle w:val="VerbatimChar"/>
        </w:rPr>
        <w:t xml:space="preserve">models/ground_truth.py</w:t>
      </w:r>
      <w:r>
        <w:t xml:space="preserve">, Section 1.8) — now</w:t>
      </w:r>
      <w:r>
        <w:t xml:space="preserve"> </w:t>
      </w:r>
      <w:r>
        <w:t xml:space="preserve">computed on real price history. The HMM and the rules-based labeler</w:t>
      </w:r>
      <w:r>
        <w:t xml:space="preserve"> </w:t>
      </w:r>
      <w:r>
        <w:t xml:space="preserve">agree</w:t>
      </w:r>
      <w:r>
        <w:t xml:space="preserve"> </w:t>
      </w:r>
      <w:r>
        <w:rPr>
          <w:bCs/>
          <w:b/>
        </w:rPr>
        <w:t xml:space="preserve">21.9%</w:t>
      </w:r>
      <w:r>
        <w:t xml:space="preserve"> </w:t>
      </w:r>
      <w:r>
        <w:t xml:space="preserve">of the time on real data (up slightly from 15.8% on</w:t>
      </w:r>
      <w:r>
        <w:t xml:space="preserve"> </w:t>
      </w:r>
      <w:r>
        <w:t xml:space="preserve">synthetic data, still low enough to confirm genuine independence).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Model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OOF log-lik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WAIC-proxy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BMA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-493.0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986.1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MC-Dropout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-493.0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1,986.1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Stack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-641.3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1,288.7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DeepEnsemble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-559.7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7,119.4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HMM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-6,338.0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12,735.9</w:t>
            </w:r>
          </w:p>
        </w:tc>
      </w:tr>
    </w:tbl>
    <w:p>
      <w:pPr>
        <w:pStyle w:val="BodyText"/>
      </w:pPr>
      <w:r>
        <w:rPr>
          <w:bCs/>
          <w:b/>
        </w:rPr>
        <w:t xml:space="preserve">Same asymmetry caveat as before, restated because it still applies on</w:t>
      </w:r>
      <w:r>
        <w:rPr>
          <w:bCs/>
          <w:b/>
        </w:rPr>
        <w:t xml:space="preserve"> </w:t>
      </w:r>
      <w:r>
        <w:rPr>
          <w:bCs/>
          <w:b/>
        </w:rPr>
        <w:t xml:space="preserve">real data</w:t>
      </w:r>
      <w:r>
        <w:t xml:space="preserve">: MC-Dropout and DeepEnsemble train directly on the rules-based</w:t>
      </w:r>
      <w:r>
        <w:t xml:space="preserve"> </w:t>
      </w:r>
      <w:r>
        <w:t xml:space="preserve">label; the HMM is unsupervised and never sees it. The HMM’s much lower</w:t>
      </w:r>
      <w:r>
        <w:t xml:space="preserve"> </w:t>
      </w:r>
      <w:r>
        <w:t xml:space="preserve">score reflects that asymmetry, not a general claim that deep learning</w:t>
      </w:r>
      <w:r>
        <w:t xml:space="preserve"> </w:t>
      </w:r>
      <w:r>
        <w:t xml:space="preserve">“</w:t>
      </w:r>
      <w:r>
        <w:t xml:space="preserve">beats</w:t>
      </w:r>
      <w:r>
        <w:t xml:space="preserve">”</w:t>
      </w:r>
      <w:r>
        <w:t xml:space="preserve"> </w:t>
      </w:r>
      <w:r>
        <w:t xml:space="preserve">the HMM at regime detection.</w:t>
      </w:r>
    </w:p>
    <w:bookmarkEnd w:id="34"/>
    <w:bookmarkStart w:id="35" w:name="X6e4328915d0040bb8302c63f80c92e6ed456854"/>
    <w:p>
      <w:pPr>
        <w:pStyle w:val="Heading2"/>
      </w:pPr>
      <w:r>
        <w:t xml:space="preserve">4.4 Ensemble Weights (independent ground-truth, real data)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Model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BMA weight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Stacking weight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HMM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0.137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MC-Dropout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0.442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DeepEnsemble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0.421</w:t>
            </w:r>
          </w:p>
        </w:tc>
      </w:tr>
    </w:tbl>
    <w:p>
      <w:pPr>
        <w:pStyle w:val="BodyText"/>
      </w:pPr>
      <w:r>
        <w:t xml:space="preserve">Same pattern as the synthetic-data run: BMA collapses onto MC-Dropout</w:t>
      </w:r>
      <w:r>
        <w:t xml:space="preserve"> </w:t>
      </w:r>
      <w:r>
        <w:t xml:space="preserve">(winner-take-all), while constrained stacking spreads meaningful weight</w:t>
      </w:r>
      <w:r>
        <w:t xml:space="preserve"> </w:t>
      </w:r>
      <w:r>
        <w:t xml:space="preserve">across all three (14%/44%/42%) and remains the more deployable choice.</w:t>
      </w:r>
    </w:p>
    <w:bookmarkEnd w:id="35"/>
    <w:bookmarkStart w:id="39" w:name="Xb4984b8ba02548e1b02a59d560e6e5e02ea2604"/>
    <w:p>
      <w:pPr>
        <w:pStyle w:val="Heading2"/>
      </w:pPr>
      <w:r>
        <w:t xml:space="preserve">4.5 Calibration (Independent Ground-Truth, Real Data)</w:t>
      </w:r>
    </w:p>
    <w:p>
      <w:pPr>
        <w:pStyle w:val="CaptionedFigure"/>
      </w:pPr>
      <w:r>
        <w:drawing>
          <wp:inline>
            <wp:extent cx="4572000" cy="4572000"/>
            <wp:effectExtent b="0" l="0" r="0" t="0"/>
            <wp:docPr descr="Reliability diagram, HMM regime classifier" title="" id="37" name="Picture"/>
            <a:graphic>
              <a:graphicData uri="http://schemas.openxmlformats.org/drawingml/2006/picture">
                <pic:pic>
                  <pic:nvPicPr>
                    <pic:cNvPr descr="reliability_diagram_hmm.png" id="38" name="Picture"/>
                    <pic:cNvPicPr>
                      <a:picLocks noChangeArrowheads="1"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4572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Reliability diagram, HMM regime classifier</w:t>
      </w:r>
    </w:p>
    <w:p>
      <w:pPr>
        <w:numPr>
          <w:ilvl w:val="0"/>
          <w:numId w:val="1003"/>
        </w:numPr>
        <w:pStyle w:val="Compact"/>
      </w:pPr>
      <w:r>
        <w:t xml:space="preserve">Ensemble used for calibration: BMA (MC-Dropout-weighted; see 4.4)</w:t>
      </w:r>
    </w:p>
    <w:p>
      <w:pPr>
        <w:numPr>
          <w:ilvl w:val="0"/>
          <w:numId w:val="1003"/>
        </w:numPr>
        <w:pStyle w:val="Compact"/>
      </w:pPr>
      <w:r>
        <w:t xml:space="preserve">Split-conformal, target alpha=0.10: empirical coverage</w:t>
      </w:r>
      <w:r>
        <w:t xml:space="preserve"> </w:t>
      </w:r>
      <w:r>
        <w:rPr>
          <w:bCs/>
          <w:b/>
        </w:rPr>
        <w:t xml:space="preserve">86.9%</w:t>
      </w:r>
      <w:r>
        <w:t xml:space="preserve"> </w:t>
      </w:r>
      <w:r>
        <w:t xml:space="preserve">(comparable to the 87.2% seen on synthetic data — still below the 90%</w:t>
      </w:r>
      <w:r>
        <w:t xml:space="preserve"> </w:t>
      </w:r>
      <w:r>
        <w:t xml:space="preserve">nominal target, see Section 7)</w:t>
      </w:r>
    </w:p>
    <w:p>
      <w:pPr>
        <w:numPr>
          <w:ilvl w:val="0"/>
          <w:numId w:val="1003"/>
        </w:numPr>
        <w:pStyle w:val="Compact"/>
      </w:pPr>
      <w:r>
        <w:t xml:space="preserve">Expected Calibration Error:</w:t>
      </w:r>
      <w:r>
        <w:t xml:space="preserve"> </w:t>
      </w:r>
      <w:r>
        <w:rPr>
          <w:bCs/>
          <w:b/>
        </w:rPr>
        <w:t xml:space="preserve">0.1066</w:t>
      </w:r>
      <w:r>
        <w:t xml:space="preserve"> </w:t>
      </w:r>
      <w:r>
        <w:t xml:space="preserve">on real data (vs. 0.0584 on</w:t>
      </w:r>
      <w:r>
        <w:t xml:space="preserve"> </w:t>
      </w:r>
      <w:r>
        <w:t xml:space="preserve">synthetic data in the prior pass) — real market data is</w:t>
      </w:r>
      <w:r>
        <w:t xml:space="preserve"> </w:t>
      </w:r>
      <w:r>
        <w:rPr>
          <w:iCs/>
          <w:i/>
        </w:rPr>
        <w:t xml:space="preserve">more</w:t>
      </w:r>
      <w:r>
        <w:t xml:space="preserve"> </w:t>
      </w:r>
      <w:r>
        <w:t xml:space="preserve">miscalibrated against this label than the synthetic panel was, a</w:t>
      </w:r>
      <w:r>
        <w:t xml:space="preserve"> </w:t>
      </w:r>
      <w:r>
        <w:t xml:space="preserve">genuine and slightly concerning finding rather than an improvement</w:t>
      </w:r>
    </w:p>
    <w:p>
      <w:pPr>
        <w:numPr>
          <w:ilvl w:val="0"/>
          <w:numId w:val="1003"/>
        </w:numPr>
        <w:pStyle w:val="Compact"/>
      </w:pPr>
      <w:r>
        <w:t xml:space="preserve">The standalone HMM-only reliability diagram above (evaluating the HMM</w:t>
      </w:r>
      <w:r>
        <w:t xml:space="preserve"> </w:t>
      </w:r>
      <w:r>
        <w:t xml:space="preserve">against its own smoothed probabilities, unaffected by the ground-truth</w:t>
      </w:r>
      <w:r>
        <w:t xml:space="preserve"> </w:t>
      </w:r>
      <w:r>
        <w:t xml:space="preserve">choice) shows ECE =</w:t>
      </w:r>
      <w:r>
        <w:t xml:space="preserve"> </w:t>
      </w:r>
      <w:r>
        <w:rPr>
          <w:bCs/>
          <w:b/>
        </w:rPr>
        <w:t xml:space="preserve">0.0268</w:t>
      </w:r>
      <w:r>
        <w:t xml:space="preserve"> </w:t>
      </w:r>
      <w:r>
        <w:t xml:space="preserve">— much better calibrated against itself</w:t>
      </w:r>
      <w:r>
        <w:t xml:space="preserve"> </w:t>
      </w:r>
      <w:r>
        <w:t xml:space="preserve">than against the independent label, which is expected and consistent</w:t>
      </w:r>
    </w:p>
    <w:bookmarkEnd w:id="39"/>
    <w:bookmarkStart w:id="40" w:name="monte-carlo-varcvar-real-data"/>
    <w:p>
      <w:pPr>
        <w:pStyle w:val="Heading2"/>
      </w:pPr>
      <w:r>
        <w:t xml:space="preserve">4.6 Monte Carlo VaR/CVaR — Real Data</w:t>
      </w:r>
    </w:p>
    <w:p>
      <w:pPr>
        <w:pStyle w:val="FirstParagraph"/>
      </w:pPr>
      <w:r>
        <w:t xml:space="preserve">63-day horizon, 3,000 paths, seeded at the current (2026-04-13) regime</w:t>
      </w:r>
      <w:r>
        <w:t xml:space="preserve"> </w:t>
      </w:r>
      <w:r>
        <w:t xml:space="preserve">probability vector:</w:t>
      </w:r>
      <w:r>
        <w:t xml:space="preserve"> </w:t>
      </w:r>
      <w:r>
        <w:rPr>
          <w:bCs/>
          <w:b/>
        </w:rPr>
        <w:t xml:space="preserve">95% VaR = 22.8%</w:t>
      </w:r>
      <w:r>
        <w:t xml:space="preserve">,</w:t>
      </w:r>
      <w:r>
        <w:t xml:space="preserve"> </w:t>
      </w:r>
      <w:r>
        <w:rPr>
          <w:bCs/>
          <w:b/>
        </w:rPr>
        <w:t xml:space="preserve">95% CVaR = 29.6%</w:t>
      </w:r>
      <w:r>
        <w:t xml:space="preserve">. The current</w:t>
      </w:r>
      <w:r>
        <w:t xml:space="preserve"> </w:t>
      </w:r>
      <w:r>
        <w:t xml:space="preserve">regime call is Post-Shock — real market conditions at the end of this</w:t>
      </w:r>
      <w:r>
        <w:t xml:space="preserve"> </w:t>
      </w:r>
      <w:r>
        <w:t xml:space="preserve">data’s coverage window — so these wide risk bands reflect a genuinely</w:t>
      </w:r>
      <w:r>
        <w:t xml:space="preserve"> </w:t>
      </w:r>
      <w:r>
        <w:t xml:space="preserve">elevated-volatility starting point in real data, not a synthetic</w:t>
      </w:r>
      <w:r>
        <w:t xml:space="preserve"> </w:t>
      </w:r>
      <w:r>
        <w:t xml:space="preserve">parameterization artifact.</w:t>
      </w:r>
    </w:p>
    <w:bookmarkEnd w:id="40"/>
    <w:bookmarkStart w:id="41" w:name="Xc002f92bf1ab244d32f90552b714632881772c7"/>
    <w:p>
      <w:pPr>
        <w:pStyle w:val="Heading2"/>
      </w:pPr>
      <w:r>
        <w:t xml:space="preserve">4.7 Backtest: Allocation-Tilt Overlay vs. Buy-and-Hold (2019–2024) — Real Data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Metric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Strategy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Buy-and-hold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CAGR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15.4%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14.2%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Max drawdown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-29.0%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-38.4%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Information Ratio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+0.071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Tracking error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5.2%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</w:tbl>
    <w:p>
      <w:pPr>
        <w:pStyle w:val="BodyText"/>
      </w:pPr>
      <w:r>
        <w:rPr>
          <w:bCs/>
          <w:b/>
        </w:rPr>
        <w:t xml:space="preserve">This result flipped sign from the synthetic-data run</w:t>
      </w:r>
      <w:r>
        <w:t xml:space="preserve"> </w:t>
      </w:r>
      <w:r>
        <w:t xml:space="preserve">(previously IR</w:t>
      </w:r>
      <w:r>
        <w:t xml:space="preserve"> </w:t>
      </w:r>
      <w:r>
        <w:t xml:space="preserve">= -1.22). On real 2019-2024 Nifty history — which includes the actual</w:t>
      </w:r>
      <w:r>
        <w:t xml:space="preserve"> </w:t>
      </w:r>
      <w:r>
        <w:t xml:space="preserve">2020 Covid crash — the regime-tilt overlay both outperforms on CAGR</w:t>
      </w:r>
      <w:r>
        <w:t xml:space="preserve"> </w:t>
      </w:r>
      <w:r>
        <w:t xml:space="preserve">(15.4% vs 14.2%) and cuts maximum drawdown substantially (-29.0% vs</w:t>
      </w:r>
      <w:r>
        <w:t xml:space="preserve"> </w:t>
      </w:r>
      <w:r>
        <w:t xml:space="preserve">-38.4%), producing a small positive Information Ratio. This is a</w:t>
      </w:r>
      <w:r>
        <w:t xml:space="preserve"> </w:t>
      </w:r>
      <w:r>
        <w:t xml:space="preserve">materially different and more encouraging result than either prior pass</w:t>
      </w:r>
      <w:r>
        <w:t xml:space="preserve"> </w:t>
      </w:r>
      <w:r>
        <w:t xml:space="preserve">showed, and it is reported because it is what the real backtest produced</w:t>
      </w:r>
      <w:r>
        <w:t xml:space="preserve"> </w:t>
      </w:r>
      <w:r>
        <w:t xml:space="preserve">— not selected after the fact. The usual caveat still applies: this is</w:t>
      </w:r>
      <w:r>
        <w:t xml:space="preserve"> </w:t>
      </w:r>
      <w:r>
        <w:t xml:space="preserve">one backtest window on one tilt-rule specification, not a validated</w:t>
      </w:r>
      <w:r>
        <w:t xml:space="preserve"> </w:t>
      </w:r>
      <w:r>
        <w:t xml:space="preserve">trading strategy.</w:t>
      </w:r>
    </w:p>
    <w:p>
      <w:r>
        <w:pict>
          <v:rect style="width:0;height:1.5pt" o:hralign="center" o:hrstd="t" o:hr="t"/>
        </w:pict>
      </w:r>
    </w:p>
    <w:bookmarkEnd w:id="41"/>
    <w:bookmarkEnd w:id="42"/>
    <w:bookmarkStart w:id="43" w:name="r-cross-language-validation"/>
    <w:p>
      <w:pPr>
        <w:pStyle w:val="Heading1"/>
      </w:pPr>
      <w:r>
        <w:t xml:space="preserve">5. R Cross-Language Validation</w:t>
      </w:r>
    </w:p>
    <w:p>
      <w:pPr>
        <w:pStyle w:val="FirstParagraph"/>
      </w:pPr>
      <w:r>
        <w:rPr>
          <w:bCs/>
          <w:b/>
        </w:rPr>
        <w:t xml:space="preserve">Updated this pass, and the result is not what was expected.</w:t>
      </w:r>
      <w:r>
        <w:t xml:space="preserve"> </w:t>
      </w:r>
      <w:r>
        <w:t xml:space="preserve">The prior</w:t>
      </w:r>
      <w:r>
        <w:t xml:space="preserve"> </w:t>
      </w:r>
      <w:r>
        <w:t xml:space="preserve">pass’s R HMM was fit on log-returns only (1 feature) while the Python HMM</w:t>
      </w:r>
      <w:r>
        <w:t xml:space="preserve"> </w:t>
      </w:r>
      <w:r>
        <w:t xml:space="preserve">used 3 features, so the 25.7% label agreement wasn’t a fair comparison.</w:t>
      </w:r>
      <w:r>
        <w:t xml:space="preserve"> </w:t>
      </w:r>
      <w:r>
        <w:t xml:space="preserve">This pass rewrote</w:t>
      </w:r>
      <w:r>
        <w:t xml:space="preserve"> </w:t>
      </w:r>
      <w:r>
        <w:rPr>
          <w:rStyle w:val="VerbatimChar"/>
        </w:rPr>
        <w:t xml:space="preserve">hmm_markov_switching.R</w:t>
      </w:r>
      <w:r>
        <w:t xml:space="preserve"> </w:t>
      </w:r>
      <w:r>
        <w:t xml:space="preserve">as a full multivariate</w:t>
      </w:r>
      <w:r>
        <w:t xml:space="preserve"> </w:t>
      </w:r>
      <w:r>
        <w:t xml:space="preserve">(diagonal-covariance) Gaussian HMM on the</w:t>
      </w:r>
      <w:r>
        <w:t xml:space="preserve"> </w:t>
      </w:r>
      <w:r>
        <w:rPr>
          <w:bCs/>
          <w:b/>
        </w:rPr>
        <w:t xml:space="preserve">exact same three features</w:t>
      </w:r>
      <w:r>
        <w:t xml:space="preserve"> </w:t>
      </w:r>
      <w:r>
        <w:t xml:space="preserve">as Python:</w:t>
      </w:r>
      <w:r>
        <w:t xml:space="preserve"> </w:t>
      </w:r>
      <w:r>
        <w:rPr>
          <w:rStyle w:val="VerbatimChar"/>
        </w:rPr>
        <w:t xml:space="preserve">ret_21d</w:t>
      </w:r>
      <w:r>
        <w:t xml:space="preserve">,</w:t>
      </w:r>
      <w:r>
        <w:t xml:space="preserve"> </w:t>
      </w:r>
      <w:r>
        <w:rPr>
          <w:rStyle w:val="VerbatimChar"/>
        </w:rPr>
        <w:t xml:space="preserve">rvol_21d</w:t>
      </w:r>
      <w:r>
        <w:t xml:space="preserve">,</w:t>
      </w:r>
      <w:r>
        <w:t xml:space="preserve"> </w:t>
      </w:r>
      <w:r>
        <w:rPr>
          <w:rStyle w:val="VerbatimChar"/>
        </w:rPr>
        <w:t xml:space="preserve">vix_z</w:t>
      </w:r>
      <w:r>
        <w:t xml:space="preserve"> </w:t>
      </w:r>
      <w:r>
        <w:t xml:space="preserve">— on real market data.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Label agreement dropped to 2.8%</w:t>
      </w:r>
      <w:r>
        <w:t xml:space="preserve"> </w:t>
      </w:r>
      <w:r>
        <w:t xml:space="preserve">(from 25.7% pre-fix; 4,303 matched</w:t>
      </w:r>
      <w:r>
        <w:t xml:space="preserve"> </w:t>
      </w:r>
      <w:r>
        <w:t xml:space="preserve">days) — worse, not better.</w:t>
      </w:r>
    </w:p>
    <w:p>
      <w:pPr>
        <w:numPr>
          <w:ilvl w:val="0"/>
          <w:numId w:val="1004"/>
        </w:numPr>
        <w:pStyle w:val="Compact"/>
      </w:pPr>
      <w:r>
        <w:t xml:space="preserve">R split-conformal (own multinomial-logit classifier, α=0.10): qhat=0.765,</w:t>
      </w:r>
      <w:r>
        <w:t xml:space="preserve"> </w:t>
      </w:r>
      <w:r>
        <w:t xml:space="preserve">empirical coverage=</w:t>
      </w:r>
      <w:r>
        <w:rPr>
          <w:bCs/>
          <w:b/>
        </w:rPr>
        <w:t xml:space="preserve">93.1%</w:t>
      </w:r>
      <w:r>
        <w:t xml:space="preserve">, average set size=1.33.</w:t>
      </w:r>
    </w:p>
    <w:p>
      <w:pPr>
        <w:pStyle w:val="FirstParagraph"/>
      </w:pPr>
      <w:r>
        <w:rPr>
          <w:bCs/>
          <w:b/>
        </w:rPr>
        <w:t xml:space="preserve">Why aligning the features made agreement worse — a genuine finding, not</w:t>
      </w:r>
      <w:r>
        <w:rPr>
          <w:bCs/>
          <w:b/>
        </w:rPr>
        <w:t xml:space="preserve"> </w:t>
      </w:r>
      <w:r>
        <w:rPr>
          <w:bCs/>
          <w:b/>
        </w:rPr>
        <w:t xml:space="preserve">a bug.</w:t>
      </w:r>
      <w:r>
        <w:t xml:space="preserve"> </w:t>
      </w:r>
      <w:r>
        <w:t xml:space="preserve">The cross-tabulation of R vs. Python state labels shows R’s</w:t>
      </w:r>
      <w:r>
        <w:t xml:space="preserve"> </w:t>
      </w:r>
      <w:r>
        <w:t xml:space="preserve">fitted</w:t>
      </w:r>
      <w:r>
        <w:t xml:space="preserve"> </w:t>
      </w:r>
      <w:r>
        <w:t xml:space="preserve">“</w:t>
      </w:r>
      <w:r>
        <w:t xml:space="preserve">Risk-On</w:t>
      </w:r>
      <w:r>
        <w:t xml:space="preserve">”</w:t>
      </w:r>
      <w:r>
        <w:t xml:space="preserve"> </w:t>
      </w:r>
      <w:r>
        <w:t xml:space="preserve">state maps almost entirely onto Python’s</w:t>
      </w:r>
      <w:r>
        <w:t xml:space="preserve"> </w:t>
      </w:r>
      <w:r>
        <w:t xml:space="preserve">“</w:t>
      </w:r>
      <w:r>
        <w:t xml:space="preserve">Post-Shock</w:t>
      </w:r>
      <w:r>
        <w:t xml:space="preserve">”</w:t>
      </w:r>
      <w:r>
        <w:t xml:space="preserve"> </w:t>
      </w:r>
      <w:r>
        <w:t xml:space="preserve">state. The two independently-initialized EM (Baum-Welch) fits converged</w:t>
      </w:r>
      <w:r>
        <w:t xml:space="preserve"> </w:t>
      </w:r>
      <w:r>
        <w:t xml:space="preserve">to</w:t>
      </w:r>
      <w:r>
        <w:t xml:space="preserve"> </w:t>
      </w:r>
      <w:r>
        <w:rPr>
          <w:bCs/>
          <w:b/>
        </w:rPr>
        <w:t xml:space="preserve">genuinely different partitions of the same 3-dimensional feature</w:t>
      </w:r>
      <w:r>
        <w:rPr>
          <w:bCs/>
          <w:b/>
        </w:rPr>
        <w:t xml:space="preserve"> </w:t>
      </w:r>
      <w:r>
        <w:rPr>
          <w:bCs/>
          <w:b/>
        </w:rPr>
        <w:t xml:space="preserve">space</w:t>
      </w:r>
      <w:r>
        <w:t xml:space="preserve">, not merely relabeled versions of the same partition. This</w:t>
      </w:r>
      <w:r>
        <w:t xml:space="preserve"> </w:t>
      </w:r>
      <w:r>
        <w:t xml:space="preserve">reveals that the original R/Python discrepancy was never purely about</w:t>
      </w:r>
      <w:r>
        <w:t xml:space="preserve"> </w:t>
      </w:r>
      <w:r>
        <w:t xml:space="preserve">feature alignment:</w:t>
      </w:r>
      <w:r>
        <w:t xml:space="preserve"> </w:t>
      </w:r>
      <w:r>
        <w:rPr>
          <w:bCs/>
          <w:b/>
        </w:rPr>
        <w:t xml:space="preserve">Gaussian HMM fitting via EM has multiple local</w:t>
      </w:r>
      <w:r>
        <w:rPr>
          <w:bCs/>
          <w:b/>
        </w:rPr>
        <w:t xml:space="preserve"> </w:t>
      </w:r>
      <w:r>
        <w:rPr>
          <w:bCs/>
          <w:b/>
        </w:rPr>
        <w:t xml:space="preserve">optima</w:t>
      </w:r>
      <w:r>
        <w:t xml:space="preserve">, and two independent implementations — different initialization</w:t>
      </w:r>
      <w:r>
        <w:t xml:space="preserve"> </w:t>
      </w:r>
      <w:r>
        <w:t xml:space="preserve">schemes, different random seeds, different numerical paths through the</w:t>
      </w:r>
      <w:r>
        <w:t xml:space="preserve"> </w:t>
      </w:r>
      <w:r>
        <w:t xml:space="preserve">same algorithm — can converge to different optima even on identical data</w:t>
      </w:r>
      <w:r>
        <w:t xml:space="preserve"> </w:t>
      </w:r>
      <w:r>
        <w:t xml:space="preserve">and identical features. A meaningful cross-language reconciliation would</w:t>
      </w:r>
      <w:r>
        <w:t xml:space="preserve"> </w:t>
      </w:r>
      <w:r>
        <w:t xml:space="preserve">need either (a) a shared, fixed initialization scheme across both</w:t>
      </w:r>
      <w:r>
        <w:t xml:space="preserve"> </w:t>
      </w:r>
      <w:r>
        <w:t xml:space="preserve">implementations, or (b) comparing log-likelihood/BIC rather than raw</w:t>
      </w:r>
      <w:r>
        <w:t xml:space="preserve"> </w:t>
      </w:r>
      <w:r>
        <w:t xml:space="preserve">label agreement, since label agreement isn’t a meaningful metric once the</w:t>
      </w:r>
      <w:r>
        <w:t xml:space="preserve"> </w:t>
      </w:r>
      <w:r>
        <w:t xml:space="preserve">underlying partitions genuinely differ. This is reported as a real</w:t>
      </w:r>
      <w:r>
        <w:t xml:space="preserve"> </w:t>
      </w:r>
      <w:r>
        <w:t xml:space="preserve">limitation of the reconciliation approach itself, not patched by</w:t>
      </w:r>
      <w:r>
        <w:t xml:space="preserve"> </w:t>
      </w:r>
      <w:r>
        <w:t xml:space="preserve">relabeling states to force higher apparent agreement.</w:t>
      </w:r>
    </w:p>
    <w:p>
      <w:pPr>
        <w:pStyle w:val="BodyText"/>
      </w:pPr>
      <w:r>
        <w:t xml:space="preserve">R package substitutions (CRAN unreachable from this sandbox; apt-packaged</w:t>
      </w:r>
      <w:r>
        <w:t xml:space="preserve"> </w:t>
      </w:r>
      <w:r>
        <w:t xml:space="preserve">alternatives used instead) are documented in</w:t>
      </w:r>
      <w:r>
        <w:t xml:space="preserve"> </w:t>
      </w:r>
      <w:r>
        <w:rPr>
          <w:rStyle w:val="VerbatimChar"/>
        </w:rPr>
        <w:t xml:space="preserve">r_codebase/README.md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43"/>
    <w:bookmarkStart w:id="44" w:name="Xfea5f287731b31536192bfa191e43b1858cb2f6"/>
    <w:p>
      <w:pPr>
        <w:pStyle w:val="Heading1"/>
      </w:pPr>
      <w:r>
        <w:t xml:space="preserve">6. Case Studies — Scenario Replay (Real Market Data)</w:t>
      </w:r>
    </w:p>
    <w:p>
      <w:pPr>
        <w:pStyle w:val="FirstParagraph"/>
      </w:pPr>
      <w:r>
        <w:rPr>
          <w:bCs/>
          <w:b/>
        </w:rPr>
        <w:t xml:space="preserve">Updated this pass: all four episodes now replay against real Nifty 50</w:t>
      </w:r>
      <w:r>
        <w:rPr>
          <w:bCs/>
          <w:b/>
        </w:rPr>
        <w:t xml:space="preserve"> </w:t>
      </w:r>
      <w:r>
        <w:rPr>
          <w:bCs/>
          <w:b/>
        </w:rPr>
        <w:t xml:space="preserve">price history</w:t>
      </w:r>
      <w:r>
        <w:t xml:space="preserve">, not a synthetic stand-in. The historical facts were</w:t>
      </w:r>
      <w:r>
        <w:t xml:space="preserve"> </w:t>
      </w:r>
      <w:r>
        <w:t xml:space="preserve">already accurate; the</w:t>
      </w:r>
      <w:r>
        <w:t xml:space="preserve"> </w:t>
      </w:r>
      <w:r>
        <w:t xml:space="preserve">“</w:t>
      </w:r>
      <w:r>
        <w:t xml:space="preserve">model response</w:t>
      </w:r>
      <w:r>
        <w:t xml:space="preserve">”</w:t>
      </w:r>
      <w:r>
        <w:t xml:space="preserve"> </w:t>
      </w:r>
      <w:r>
        <w:t xml:space="preserve">and P&amp;L columns are now computed</w:t>
      </w:r>
      <w:r>
        <w:t xml:space="preserve"> </w:t>
      </w:r>
      <w:r>
        <w:t xml:space="preserve">on the actual market action for each window.</w:t>
      </w:r>
    </w:p>
    <w:p>
      <w:pPr>
        <w:pStyle w:val="BodyText"/>
      </w:pPr>
      <w:r>
        <w:rPr>
          <w:bCs/>
          <w:b/>
        </w:rPr>
        <w:t xml:space="preserve">2008 Global Financial Crisis</w:t>
      </w:r>
      <w:r>
        <w:t xml:space="preserve"> </w:t>
      </w:r>
      <w:r>
        <w:t xml:space="preserve">(Jan–Nov 2008: Nifty 50 fell roughly 60%</w:t>
      </w:r>
      <w:r>
        <w:t xml:space="preserve"> </w:t>
      </w:r>
      <w:r>
        <w:t xml:space="preserve">peak-to-trough as the Lehman collapse triggered synchronized global</w:t>
      </w:r>
      <w:r>
        <w:t xml:space="preserve"> </w:t>
      </w:r>
      <w:r>
        <w:t xml:space="preserve">selloffs and sharp FII outflows). Model called</w:t>
      </w:r>
      <w:r>
        <w:t xml:space="preserve"> </w:t>
      </w:r>
      <w:r>
        <w:rPr>
          <w:bCs/>
          <w:b/>
        </w:rPr>
        <w:t xml:space="preserve">Post-Shock</w:t>
      </w:r>
      <w:r>
        <w:t xml:space="preserve"> </w:t>
      </w:r>
      <w:r>
        <w:t xml:space="preserve">for</w:t>
      </w:r>
      <w:r>
        <w:t xml:space="preserve"> </w:t>
      </w:r>
      <w:r>
        <w:rPr>
          <w:bCs/>
          <w:b/>
        </w:rPr>
        <w:t xml:space="preserve">100%</w:t>
      </w:r>
      <w:r>
        <w:t xml:space="preserve"> </w:t>
      </w:r>
      <w:r>
        <w:t xml:space="preserve">of days in the window; real window P&amp;L:</w:t>
      </w:r>
      <w:r>
        <w:t xml:space="preserve"> </w:t>
      </w:r>
      <w:r>
        <w:rPr>
          <w:bCs/>
          <w:b/>
        </w:rPr>
        <w:t xml:space="preserve">-25.2%</w:t>
      </w:r>
      <w:r>
        <w:t xml:space="preserve">. This is the</w:t>
      </w:r>
      <w:r>
        <w:t xml:space="preserve"> </w:t>
      </w:r>
      <w:r>
        <w:t xml:space="preserve">first pass in which this episode has a result at all — the synthetic</w:t>
      </w:r>
      <w:r>
        <w:t xml:space="preserve"> </w:t>
      </w:r>
      <w:r>
        <w:t xml:space="preserve">panel in passes one and two started in 2010, after this crisis.</w:t>
      </w:r>
    </w:p>
    <w:p>
      <w:pPr>
        <w:pStyle w:val="BodyText"/>
      </w:pPr>
      <w:r>
        <w:rPr>
          <w:bCs/>
          <w:b/>
        </w:rPr>
        <w:t xml:space="preserve">2013 Taper Tantrum</w:t>
      </w:r>
      <w:r>
        <w:t xml:space="preserve"> </w:t>
      </w:r>
      <w:r>
        <w:t xml:space="preserve">(May–Sep 2013: Fed taper signalling drove INR past</w:t>
      </w:r>
      <w:r>
        <w:t xml:space="preserve"> </w:t>
      </w:r>
      <w:r>
        <w:t xml:space="preserve">68/USD and heavy FII debt/equity outflows). Model called</w:t>
      </w:r>
      <w:r>
        <w:t xml:space="preserve"> </w:t>
      </w:r>
      <w:r>
        <w:rPr>
          <w:bCs/>
          <w:b/>
        </w:rPr>
        <w:t xml:space="preserve">Risk-Off</w:t>
      </w:r>
      <w:r>
        <w:t xml:space="preserve"> </w:t>
      </w:r>
      <w:r>
        <w:t xml:space="preserve">as</w:t>
      </w:r>
      <w:r>
        <w:t xml:space="preserve"> </w:t>
      </w:r>
      <w:r>
        <w:t xml:space="preserve">dominant for 74.3% of days; real window P&amp;L:</w:t>
      </w:r>
      <w:r>
        <w:t xml:space="preserve"> </w:t>
      </w:r>
      <w:r>
        <w:rPr>
          <w:bCs/>
          <w:b/>
        </w:rPr>
        <w:t xml:space="preserve">-3.3%</w:t>
      </w:r>
      <w:r>
        <w:t xml:space="preserve"> </w:t>
      </w:r>
      <w:r>
        <w:t xml:space="preserve">— a real but far</w:t>
      </w:r>
      <w:r>
        <w:t xml:space="preserve"> </w:t>
      </w:r>
      <w:r>
        <w:t xml:space="preserve">milder drawdown than 2008 or 2020, consistent with the taper tantrum</w:t>
      </w:r>
      <w:r>
        <w:t xml:space="preserve"> </w:t>
      </w:r>
      <w:r>
        <w:t xml:space="preserve">being an FX/rates shock more than an equity crash.</w:t>
      </w:r>
    </w:p>
    <w:p>
      <w:pPr>
        <w:pStyle w:val="BodyText"/>
      </w:pPr>
      <w:r>
        <w:rPr>
          <w:bCs/>
          <w:b/>
        </w:rPr>
        <w:t xml:space="preserve">2020 Covid Crash</w:t>
      </w:r>
      <w:r>
        <w:t xml:space="preserve"> </w:t>
      </w:r>
      <w:r>
        <w:t xml:space="preserve">(Feb–Apr 2020: Nifty fell ~38% in seven weeks, the</w:t>
      </w:r>
      <w:r>
        <w:t xml:space="preserve"> </w:t>
      </w:r>
      <w:r>
        <w:t xml:space="preserve">fastest bear-market decline in the index’s history, then a sharp</w:t>
      </w:r>
      <w:r>
        <w:t xml:space="preserve"> </w:t>
      </w:r>
      <w:r>
        <w:t xml:space="preserve">V-shaped recovery). Model called</w:t>
      </w:r>
      <w:r>
        <w:t xml:space="preserve"> </w:t>
      </w:r>
      <w:r>
        <w:rPr>
          <w:bCs/>
          <w:b/>
        </w:rPr>
        <w:t xml:space="preserve">Post-Shock</w:t>
      </w:r>
      <w:r>
        <w:t xml:space="preserve"> </w:t>
      </w:r>
      <w:r>
        <w:t xml:space="preserve">for</w:t>
      </w:r>
      <w:r>
        <w:t xml:space="preserve"> </w:t>
      </w:r>
      <w:r>
        <w:rPr>
          <w:bCs/>
          <w:b/>
        </w:rPr>
        <w:t xml:space="preserve">100%</w:t>
      </w:r>
      <w:r>
        <w:t xml:space="preserve"> </w:t>
      </w:r>
      <w:r>
        <w:t xml:space="preserve">of days;</w:t>
      </w:r>
      <w:r>
        <w:t xml:space="preserve"> </w:t>
      </w:r>
      <w:r>
        <w:t xml:space="preserve">real window P&amp;L:</w:t>
      </w:r>
      <w:r>
        <w:t xml:space="preserve"> </w:t>
      </w:r>
      <w:r>
        <w:rPr>
          <w:bCs/>
          <w:b/>
        </w:rPr>
        <w:t xml:space="preserve">-17.6%</w:t>
      </w:r>
      <w:r>
        <w:t xml:space="preserve"> </w:t>
      </w:r>
      <w:r>
        <w:t xml:space="preserve">over the Feb 1 - Apr 30 window (the window</w:t>
      </w:r>
      <w:r>
        <w:t xml:space="preserve"> </w:t>
      </w:r>
      <w:r>
        <w:t xml:space="preserve">includes part of the V-shaped recovery, so it understates the ~38%</w:t>
      </w:r>
      <w:r>
        <w:t xml:space="preserve"> </w:t>
      </w:r>
      <w:r>
        <w:t xml:space="preserve">peak-to-trough figure, which is a narrower, deeper sub-window).</w:t>
      </w:r>
    </w:p>
    <w:p>
      <w:pPr>
        <w:pStyle w:val="BodyText"/>
      </w:pPr>
      <w:r>
        <w:rPr>
          <w:bCs/>
          <w:b/>
        </w:rPr>
        <w:t xml:space="preserve">2024 Election/Budget Volatility</w:t>
      </w:r>
      <w:r>
        <w:t xml:space="preserve"> </w:t>
      </w:r>
      <w:r>
        <w:t xml:space="preserve">(May–Jul 2024: India VIX spiked</w:t>
      </w:r>
      <w:r>
        <w:t xml:space="preserve"> </w:t>
      </w:r>
      <w:r>
        <w:t xml:space="preserve">around the election result, then stabilized post-Budget). Model called</w:t>
      </w:r>
      <w:r>
        <w:t xml:space="preserve"> </w:t>
      </w:r>
      <w:r>
        <w:rPr>
          <w:bCs/>
          <w:b/>
        </w:rPr>
        <w:t xml:space="preserve">Post-Shock</w:t>
      </w:r>
      <w:r>
        <w:t xml:space="preserve"> </w:t>
      </w:r>
      <w:r>
        <w:t xml:space="preserve">as dominant for 52.8% of days; real window P&amp;L:</w:t>
      </w:r>
      <w:r>
        <w:t xml:space="preserve"> </w:t>
      </w:r>
      <w:r>
        <w:rPr>
          <w:bCs/>
          <w:b/>
        </w:rPr>
        <w:t xml:space="preserve">+12.3%</w:t>
      </w:r>
      <w:r>
        <w:t xml:space="preserve"> </w:t>
      </w:r>
      <w:r>
        <w:t xml:space="preserve">— a genuine positive return despite the volatility spike, consistent</w:t>
      </w:r>
      <w:r>
        <w:t xml:space="preserve"> </w:t>
      </w:r>
      <w:r>
        <w:t xml:space="preserve">with the real, well-documented post-election market recovery.</w:t>
      </w:r>
    </w:p>
    <w:p>
      <w:pPr>
        <w:pStyle w:val="BodyText"/>
      </w:pPr>
      <w:r>
        <w:t xml:space="preserve">Full detail:</w:t>
      </w:r>
      <w:r>
        <w:t xml:space="preserve"> </w:t>
      </w:r>
      <w:r>
        <w:rPr>
          <w:rStyle w:val="VerbatimChar"/>
        </w:rPr>
        <w:t xml:space="preserve">outputs/validation_pack/scenario_replay.csv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44"/>
    <w:bookmarkStart w:id="45" w:name="limitations-and-honest-gap-list"/>
    <w:p>
      <w:pPr>
        <w:pStyle w:val="Heading1"/>
      </w:pPr>
      <w:r>
        <w:t xml:space="preserve">7. Limitations and Honest Gap List</w:t>
      </w:r>
    </w:p>
    <w:p>
      <w:pPr>
        <w:numPr>
          <w:ilvl w:val="0"/>
          <w:numId w:val="1005"/>
        </w:numPr>
        <w:pStyle w:val="Compact"/>
      </w:pPr>
      <w:r>
        <w:rPr>
          <w:strike/>
          <w:bCs/>
          <w:b/>
        </w:rPr>
        <w:t xml:space="preserve">Circular ensemble ground-truth</w:t>
      </w:r>
      <w:r>
        <w:rPr>
          <w:bCs/>
          <w:b/>
        </w:rPr>
        <w:t xml:space="preserve"> </w:t>
      </w:r>
      <w:r>
        <w:rPr>
          <w:bCs/>
          <w:b/>
        </w:rPr>
        <w:t xml:space="preserve">— RESOLVED (pass two).</w:t>
      </w:r>
      <w:r>
        <w:t xml:space="preserve"> </w:t>
      </w:r>
      <w:r>
        <w:t xml:space="preserve">Ensemble</w:t>
      </w:r>
      <w:r>
        <w:t xml:space="preserve"> </w:t>
      </w:r>
      <w:r>
        <w:t xml:space="preserve">members train/evaluate against an independent, rules-based label.</w:t>
      </w:r>
    </w:p>
    <w:p>
      <w:pPr>
        <w:numPr>
          <w:ilvl w:val="0"/>
          <w:numId w:val="1005"/>
        </w:numPr>
        <w:pStyle w:val="Compact"/>
      </w:pPr>
      <w:r>
        <w:rPr>
          <w:strike/>
          <w:bCs/>
          <w:b/>
        </w:rPr>
        <w:t xml:space="preserve">Synthetic-only price data</w:t>
      </w:r>
      <w:r>
        <w:rPr>
          <w:bCs/>
          <w:b/>
        </w:rPr>
        <w:t xml:space="preserve"> </w:t>
      </w:r>
      <w:r>
        <w:rPr>
          <w:bCs/>
          <w:b/>
        </w:rPr>
        <w:t xml:space="preserve">— LARGELY RESOLVED (this pass).</w:t>
      </w:r>
      <w:r>
        <w:t xml:space="preserve"> </w:t>
      </w:r>
      <w:r>
        <w:t xml:space="preserve">The</w:t>
      </w:r>
      <w:r>
        <w:t xml:space="preserve"> </w:t>
      </w:r>
      <w:r>
        <w:t xml:space="preserve">core Nifty 50 price/return series is now real (2007-2026). Auxiliary</w:t>
      </w:r>
      <w:r>
        <w:t xml:space="preserve"> </w:t>
      </w:r>
      <w:r>
        <w:t xml:space="preserve">series (VIX, FII/DII, INR, Gilt) remain synthetic — no real public</w:t>
      </w:r>
      <w:r>
        <w:t xml:space="preserve"> </w:t>
      </w:r>
      <w:r>
        <w:t xml:space="preserve">source for these was reachable from this sandbox (Section 2). This</w:t>
      </w:r>
      <w:r>
        <w:t xml:space="preserve"> </w:t>
      </w:r>
      <w:r>
        <w:t xml:space="preserve">means the independent ground-truth in item 1 is now independent in</w:t>
      </w:r>
      <w:r>
        <w:t xml:space="preserve"> </w:t>
      </w:r>
      <w:r>
        <w:t xml:space="preserve">both methodology AND partially in data source (it’s computed on real</w:t>
      </w:r>
      <w:r>
        <w:t xml:space="preserve"> </w:t>
      </w:r>
      <w:r>
        <w:t xml:space="preserve">prices), though the full 28-feature classification still mixes real</w:t>
      </w:r>
      <w:r>
        <w:t xml:space="preserve"> </w:t>
      </w:r>
      <w:r>
        <w:t xml:space="preserve">(price-derived) and synthetic (VIX/flow-derived) inputs.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R/Python HMM reconciliation got worse after fixing feature</w:t>
      </w:r>
      <w:r>
        <w:rPr>
          <w:bCs/>
          <w:b/>
        </w:rPr>
        <w:t xml:space="preserve"> </w:t>
      </w:r>
      <w:r>
        <w:rPr>
          <w:bCs/>
          <w:b/>
        </w:rPr>
        <w:t xml:space="preserve">alignment (2.8%, down from 25.7%)</w:t>
      </w:r>
      <w:r>
        <w:t xml:space="preserve"> </w:t>
      </w:r>
      <w:r>
        <w:t xml:space="preserve">— Section 5’s genuine finding is</w:t>
      </w:r>
      <w:r>
        <w:t xml:space="preserve"> </w:t>
      </w:r>
      <w:r>
        <w:t xml:space="preserve">that the two independent EM implementations converge to different</w:t>
      </w:r>
      <w:r>
        <w:t xml:space="preserve"> </w:t>
      </w:r>
      <w:r>
        <w:t xml:space="preserve">local optima even on identical features and identical (now real)</w:t>
      </w:r>
      <w:r>
        <w:t xml:space="preserve"> </w:t>
      </w:r>
      <w:r>
        <w:t xml:space="preserve">data. This is a real property of HMM fitting, not something a further</w:t>
      </w:r>
      <w:r>
        <w:t xml:space="preserve"> </w:t>
      </w:r>
      <w:r>
        <w:t xml:space="preserve">feature fix would resolve; a fair reconciliation needs matched</w:t>
      </w:r>
      <w:r>
        <w:t xml:space="preserve"> </w:t>
      </w:r>
      <w:r>
        <w:t xml:space="preserve">initialization or a likelihood-based comparison instead of label</w:t>
      </w:r>
      <w:r>
        <w:t xml:space="preserve"> </w:t>
      </w:r>
      <w:r>
        <w:t xml:space="preserve">agreement.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No PyMC/NUTS</w:t>
      </w:r>
      <w:r>
        <w:t xml:space="preserve"> </w:t>
      </w:r>
      <w:r>
        <w:t xml:space="preserve">— Bayesian HMM uses exact conjugate posteriors</w:t>
      </w:r>
      <w:r>
        <w:t xml:space="preserve"> </w:t>
      </w:r>
      <w:r>
        <w:t xml:space="preserve">instead (mathematically valid, but doesn’t produce the R-hat/ESS/</w:t>
      </w:r>
      <w:r>
        <w:t xml:space="preserve"> </w:t>
      </w:r>
      <w:r>
        <w:t xml:space="preserve">divergence diagnostics the brief asks for). The R codebase’s</w:t>
      </w:r>
      <w:r>
        <w:t xml:space="preserve"> </w:t>
      </w:r>
      <w:r>
        <w:rPr>
          <w:rStyle w:val="VerbatimChar"/>
        </w:rPr>
        <w:t xml:space="preserve">MCMCpack</w:t>
      </w:r>
      <w:r>
        <w:t xml:space="preserve"> </w:t>
      </w:r>
      <w:r>
        <w:t xml:space="preserve">model does have real Geweke/ESS diagnostics</w:t>
      </w:r>
      <w:r>
        <w:t xml:space="preserve"> </w:t>
      </w:r>
      <w:r>
        <w:t xml:space="preserve">(</w:t>
      </w:r>
      <w:r>
        <w:rPr>
          <w:rStyle w:val="VerbatimChar"/>
        </w:rPr>
        <w:t xml:space="preserve">r_codebase/bayesian_changepoint.R</w:t>
      </w:r>
      <w:r>
        <w:t xml:space="preserve">).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No foundation models</w:t>
      </w:r>
      <w:r>
        <w:t xml:space="preserve"> </w:t>
      </w:r>
      <w:r>
        <w:t xml:space="preserve">(Chronos/TimesFM/Lag-Llama) — no network path</w:t>
      </w:r>
      <w:r>
        <w:t xml:space="preserve"> </w:t>
      </w:r>
      <w:r>
        <w:t xml:space="preserve">to Hugging Face from this sandbox.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Conformal coverage below target, and calibration is worse on real</w:t>
      </w:r>
      <w:r>
        <w:rPr>
          <w:bCs/>
          <w:b/>
        </w:rPr>
        <w:t xml:space="preserve"> </w:t>
      </w:r>
      <w:r>
        <w:rPr>
          <w:bCs/>
          <w:b/>
        </w:rPr>
        <w:t xml:space="preserve">data than synthetic</w:t>
      </w:r>
      <w:r>
        <w:t xml:space="preserve"> </w:t>
      </w:r>
      <w:r>
        <w:t xml:space="preserve">— 86.9% empirical vs. 90% nominal (comparable to</w:t>
      </w:r>
      <w:r>
        <w:t xml:space="preserve"> </w:t>
      </w:r>
      <w:r>
        <w:t xml:space="preserve">87.2% on synthetic data), but ECE against the independent label is</w:t>
      </w:r>
      <w:r>
        <w:t xml:space="preserve"> </w:t>
      </w:r>
      <w:r>
        <w:t xml:space="preserve">0.1066 on real data vs. 0.0584 on synthetic — real market behavior is</w:t>
      </w:r>
      <w:r>
        <w:t xml:space="preserve"> </w:t>
      </w:r>
      <w:r>
        <w:t xml:space="preserve">less well captured by this ensemble than the synthetic generator was,</w:t>
      </w:r>
      <w:r>
        <w:t xml:space="preserve"> </w:t>
      </w:r>
      <w:r>
        <w:t xml:space="preserve">which is itself informative: synthetic-data validation numbers</w:t>
      </w:r>
      <w:r>
        <w:t xml:space="preserve"> </w:t>
      </w:r>
      <w:r>
        <w:t xml:space="preserve">overstate real-world calibration quality here.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Risk-On/Late-Cycle/Transitional duration collapse to ~1 day on real</w:t>
      </w:r>
      <w:r>
        <w:rPr>
          <w:bCs/>
          <w:b/>
        </w:rPr>
        <w:t xml:space="preserve"> </w:t>
      </w:r>
      <w:r>
        <w:rPr>
          <w:bCs/>
          <w:b/>
        </w:rPr>
        <w:t xml:space="preserve">data</w:t>
      </w:r>
      <w:r>
        <w:t xml:space="preserve"> </w:t>
      </w:r>
      <w:r>
        <w:t xml:space="preserve">(Section 4.2) — more pronounced than on synthetic data; this</w:t>
      </w:r>
      <w:r>
        <w:t xml:space="preserve"> </w:t>
      </w:r>
      <w:r>
        <w:t xml:space="preserve">3-feature HMM discriminates stress regimes well but calmer regimes</w:t>
      </w:r>
      <w:r>
        <w:t xml:space="preserve"> </w:t>
      </w:r>
      <w:r>
        <w:t xml:space="preserve">poorly.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Not built at all in this pass</w:t>
      </w:r>
      <w:r>
        <w:t xml:space="preserve">: 10-minute demo video (outside this</w:t>
      </w:r>
      <w:r>
        <w:t xml:space="preserve"> </w:t>
      </w:r>
      <w:r>
        <w:t xml:space="preserve">tool’s capability — full script provided instead,</w:t>
      </w:r>
      <w:r>
        <w:t xml:space="preserve"> </w:t>
      </w:r>
      <w:r>
        <w:rPr>
          <w:rStyle w:val="VerbatimChar"/>
        </w:rPr>
        <w:t xml:space="preserve">reporting/demo_video_script.md</w:t>
      </w:r>
      <w:r>
        <w:t xml:space="preserve">), GitHub repository ownership</w:t>
      </w:r>
      <w:r>
        <w:t xml:space="preserve"> </w:t>
      </w:r>
      <w:r>
        <w:t xml:space="preserve">transfer (requires the account holder’s own action), 40-page report</w:t>
      </w:r>
      <w:r>
        <w:t xml:space="preserve"> </w:t>
      </w:r>
      <w:r>
        <w:t xml:space="preserve">length (delivered: ~10 pages of complete-coverage content).</w:t>
      </w:r>
    </w:p>
    <w:p>
      <w:r>
        <w:pict>
          <v:rect style="width:0;height:1.5pt" o:hralign="center" o:hrstd="t" o:hr="t"/>
        </w:pict>
      </w:r>
    </w:p>
    <w:bookmarkEnd w:id="45"/>
    <w:bookmarkStart w:id="46" w:name="appendix-a-repository-map"/>
    <w:p>
      <w:pPr>
        <w:pStyle w:val="Heading1"/>
      </w:pPr>
      <w:r>
        <w:t xml:space="preserve">Appendix A — Repository Map</w:t>
      </w:r>
    </w:p>
    <w:p>
      <w:pPr>
        <w:pStyle w:val="FirstParagraph"/>
      </w:pPr>
      <w:r>
        <w:t xml:space="preserve">See</w:t>
      </w:r>
      <w:r>
        <w:t xml:space="preserve"> </w:t>
      </w:r>
      <w:r>
        <w:rPr>
          <w:rStyle w:val="VerbatimChar"/>
        </w:rPr>
        <w:t xml:space="preserve">README.md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MODEL_CARD.md</w:t>
      </w:r>
      <w:r>
        <w:t xml:space="preserve"> </w:t>
      </w:r>
      <w:r>
        <w:t xml:space="preserve">in the delivered codebase for the</w:t>
      </w:r>
      <w:r>
        <w:t xml:space="preserve"> </w:t>
      </w:r>
      <w:r>
        <w:t xml:space="preserve">full file-by-file map, package-substitution rationale, and per-model</w:t>
      </w:r>
      <w:r>
        <w:t xml:space="preserve"> </w:t>
      </w:r>
      <w:r>
        <w:t xml:space="preserve">hyperparameter table.</w:t>
      </w:r>
    </w:p>
    <w:bookmarkEnd w:id="46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36" Target="media/rId36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Bayesian Regime Detection Engine for Equity Direction Forecasting</dc:title>
  <dc:creator>Core Build Report — Zetheta Algorithms Financial Data Analyst Assessment</dc:creator>
  <cp:keywords/>
  <dcterms:created xsi:type="dcterms:W3CDTF">2026-09-13T20:24:04Z</dcterms:created>
  <dcterms:modified xsi:type="dcterms:W3CDTF">2026-09-13T20:24:04Z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Revised 13 September 2026 — third pass: real Nifty market data integrated</vt:lpwstr>
  </property>
</Properties>
</file>