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24"/>
        </w:rPr>
        <w:t>UNIVERSIDAD - FACULTAD DE INGENIERÍA</w:t>
        <w:br/>
        <w:t>DEPARTAMENTO DE CIENCIAS DE LA COMPUTACIÓN</w:t>
        <w:br/>
        <w:t>ASIGNATURA: SIMULACIÓN DE PROCESOS</w:t>
      </w:r>
    </w:p>
    <w:p>
      <w:r>
        <w:br/>
        <w:br/>
        <w:br/>
      </w:r>
    </w:p>
    <w:p>
      <w:pPr>
        <w:jc w:val="center"/>
      </w:pPr>
      <w:r>
        <w:rPr>
          <w:rFonts w:ascii="Arial" w:hAnsi="Arial"/>
          <w:b/>
          <w:color w:val="0F172A"/>
          <w:sz w:val="32"/>
        </w:rPr>
        <w:t>SIMULACIÓN ESTOCÁSTICA DEL JUEGO YAHTZEE CLÁSICO PARA DOS JUGADORES MEDIANTE DISTRIBUCIÓN UNIFORME DISCRETA, CADENAS DE MARKOV Y MÉTODO MONTE CARLO</w:t>
      </w:r>
    </w:p>
    <w:p>
      <w:pPr>
        <w:jc w:val="center"/>
      </w:pPr>
      <w:r>
        <w:rPr>
          <w:rFonts w:ascii="Arial" w:hAnsi="Arial"/>
          <w:i/>
          <w:color w:val="64748B"/>
          <w:sz w:val="24"/>
        </w:rPr>
        <w:t>Actividad Didáctica 2 - M1: Modelado y Simulación de Sistemas Discretos</w:t>
      </w:r>
    </w:p>
    <w:p>
      <w:r>
        <w:br/>
        <w:br/>
        <w:br/>
        <w:br/>
      </w:r>
    </w:p>
    <w:p>
      <w:pPr>
        <w:jc w:val="center"/>
      </w:pPr>
      <w:r>
        <w:rPr>
          <w:rFonts w:ascii="Arial" w:hAnsi="Arial"/>
          <w:b/>
          <w:sz w:val="22"/>
        </w:rPr>
        <w:t>Estudiante: [Nombre y Apellido del Estudiante]</w:t>
        <w:br/>
        <w:t>Profesor Asesor: Tutor de Asignatura</w:t>
        <w:br/>
        <w:t>Fecha: Octubre de 2026</w:t>
      </w:r>
    </w:p>
    <w:p>
      <w:r>
        <w:br w:type="page"/>
      </w:r>
    </w:p>
    <w:p>
      <w:pPr>
        <w:pStyle w:val="Heading1"/>
        <w:spacing w:before="240" w:after="120"/>
      </w:pPr>
      <w:r>
        <w:t>RESUMEN</w:t>
      </w:r>
    </w:p>
    <w:p>
      <w:pPr>
        <w:spacing w:line="276" w:lineRule="auto" w:after="200"/>
      </w:pPr>
      <w:r>
        <w:t>El presente trabajo aborda el diseño, formulación matemática, implementación algorítmica y análisis estadístico de la simulación del juego de dados clásico Yahtzee para dos jugadores. Se modela el comportamiento estocástico de cinco dados convencionales de seis caras bajo una distribución de probabilidad uniforme discreta U{1, 6}. Para responder rigurosamente a la dinámica de retención selectiva y hasta tres lanzamientos por turno, se formula y justifica una Cadena de Markov de Tiempo Discreto (DTMC) con espacio de estados finito que describe la evolución de multiplicidades de dados hacia la categoría Yahtzee, demostrando analíticamente cómo la probabilidad de éxito se incrementa desde 0.077% en el primer tiro hasta 4.726% en el tercer tiro. Asimismo, se implementa un motor de simulación Monte Carlo en Python que ejecuta 10,000 partidas completas entre dos agentes competitivos, contrastando las predicciones analíticas con las frecuencias experimentales y evaluando el equilibrio competitivo, la dispersión del puntaje total y la probabilidad de adjudicación del bono de la sección superior. Finalmente, se complementa con un entorno interactivo por consola y una aplicación web moderna de demostración.</w:t>
      </w:r>
    </w:p>
    <w:p>
      <w:r>
        <w:rPr>
          <w:b/>
        </w:rPr>
        <w:t xml:space="preserve">Palabras Clave: </w:t>
      </w:r>
      <w:r>
        <w:t>Simulación Monte Carlo, Cadenas de Markov, Distribución Uniforme Discreta, Yahtzee, Procesos Estocásticos, Teoría de Juegos.</w:t>
      </w:r>
    </w:p>
    <w:p>
      <w:pPr>
        <w:pStyle w:val="Heading1"/>
      </w:pPr>
      <w:r>
        <w:t>1. INTRODUCCIÓN</w:t>
      </w:r>
    </w:p>
    <w:p>
      <w:pPr>
        <w:spacing w:line="276" w:lineRule="auto"/>
      </w:pPr>
      <w:r>
        <w:t>El juego de Yahtzee, patentado formalmente en 1956 por Milton Bradley (actualmente Hasbro), constituye uno de los problemas más representativos y didácticos en el estudio de la probabilidad aplicada, la teoría de decisiones bajo incertidumbre y la simulación estocástica. El juego se disputa por turnos entre jugadores (en este caso particular, dos jugadores), quienes a lo largo de trece rondas buscan maximizar su puntaje total acumulado en una tarjeta estructurada de trece categorías oficiales.</w:t>
        <w:br/>
        <w:br/>
        <w:t>En cada turno, el jugador activo dispone de hasta tres lanzamientos de cinco dados no sesgados de seis caras. Entre cada lanzamiento, el participante tiene la libertad de retener cualquier subconjunto de dados (de cero a cinco) y relanzar el resto, persiguiendo combinaciones aritméticas de la Sección Superior (Unos a Seises) o patrones combinatorios de la Sección Inferior (Trío, Póker, Full House, Escalera Menor, Escalera Mayor, Yahtzee y Azar).</w:t>
        <w:br/>
        <w:br/>
        <w:t>Desde la perspectiva del modelado matemático, la simulación de este juego exige dos pilares fundamentales:</w:t>
        <w:br/>
        <w:t>1. La especificación rigurosa de la distribución de probabilidad generadora de las variables aleatorias de los dados.</w:t>
        <w:br/>
        <w:t>2. Una estructura de modelado que describa la memoria y la transición de estados entre tiros sucesivos, lo que conduce de forma natural al marco de las Cadenas de Markov y la Simulación Monte Carlo.</w:t>
      </w:r>
    </w:p>
    <w:p>
      <w:pPr>
        <w:pStyle w:val="Heading2"/>
      </w:pPr>
      <w:r>
        <w:t>1.1. Distribución de Probabilidad Asociada</w:t>
      </w:r>
    </w:p>
    <w:p>
      <w:pPr>
        <w:spacing w:line="276" w:lineRule="auto"/>
      </w:pPr>
      <w:r>
        <w:t>Cada dado convencional de seis caras se modela matemáticamente como una variable aleatoria discreta X_i (para i ∈ {1, 2, 3, 4, 5}), la cual sigue de manera ideal e idéntica una Distribución Uniforme Discreta sobre el conjunto soporte S = {1, 2, 3, 4, 5, 6}:</w:t>
        <w:br/>
      </w:r>
    </w:p>
    <w:p>
      <w:pPr>
        <w:jc w:val="center"/>
      </w:pPr>
      <w:r>
        <w:rPr>
          <w:rFonts w:ascii="Consolas" w:hAnsi="Consolas"/>
          <w:b/>
        </w:rPr>
        <w:t>P(X_i = k) = 1/6 ≈ 0.166667,   ∀ k ∈ {1, 2, 3, 4, 5, 6}</w:t>
      </w:r>
    </w:p>
    <w:p>
      <w:pPr>
        <w:spacing w:line="276" w:lineRule="auto"/>
      </w:pPr>
      <w:r>
        <w:t>Bajo el supuesto de dados convencionales equilibrados y lanzamientos independientes (propiedad de variables aleatorias independientes e idénticamente distribuidas, i.i.d.), el vector aleatorio que describe el primer lanzamiento completo, X = (X_1, X_2, X_3, X_4, X_5), posee un espacio muestral finito Ω de cardinalidad:</w:t>
        <w:br/>
      </w:r>
    </w:p>
    <w:p>
      <w:pPr>
        <w:jc w:val="center"/>
      </w:pPr>
      <w:r>
        <w:rPr>
          <w:rFonts w:ascii="Consolas" w:hAnsi="Consolas"/>
          <w:b/>
        </w:rPr>
        <w:t>|Ω| = 6^5 = 7,776 eventos elementales equiprobables</w:t>
      </w:r>
    </w:p>
    <w:p>
      <w:pPr>
        <w:spacing w:line="276" w:lineRule="auto"/>
      </w:pPr>
      <w:r>
        <w:t>Por ende, la función de masa de probabilidad conjunta para cualquier secuencia ordenada específica de dados viene dada por:</w:t>
        <w:br/>
      </w:r>
    </w:p>
    <w:p>
      <w:pPr>
        <w:jc w:val="center"/>
      </w:pPr>
      <w:r>
        <w:rPr>
          <w:rFonts w:ascii="Consolas" w:hAnsi="Consolas"/>
          <w:b/>
        </w:rPr>
        <w:t>P(X_1 = k_1, X_2 = k_2, ..., X_5 = k_5) = ∏_{i=1}^5 P(X_i = k_i) = (1/6)^5 = 1/7776 ≈ 1.286 × 10^-4</w:t>
      </w:r>
    </w:p>
    <w:p>
      <w:pPr>
        <w:pStyle w:val="Heading1"/>
      </w:pPr>
      <w:r>
        <w:t>2. METODOLOGÍA</w:t>
      </w:r>
    </w:p>
    <w:p>
      <w:pPr>
        <w:spacing w:line="276" w:lineRule="auto"/>
      </w:pPr>
      <w:r>
        <w:t>La metodología de resolución se estructuró en cuatro fases complementarias:</w:t>
        <w:br/>
        <w:t>1. Diseño de estructuras de datos orientadas a objetos para el control estricto del estado del juego.</w:t>
        <w:br/>
        <w:t>2. Formulación analítica y justificación teórica del Modelo de Cadenas de Markov.</w:t>
        <w:br/>
        <w:t>3. Implementación de un motor estocástico de Simulación Monte Carlo a gran escala.</w:t>
        <w:br/>
        <w:t>4. Desarrollo de interfaces de verificación (terminal interactiva y aplicación web en tiempo real).</w:t>
      </w:r>
    </w:p>
    <w:p>
      <w:pPr>
        <w:pStyle w:val="Heading2"/>
      </w:pPr>
      <w:r>
        <w:t>2.1. Estructuras de Datos y Manejo de la Información</w:t>
      </w:r>
    </w:p>
    <w:p>
      <w:pPr>
        <w:spacing w:line="276" w:lineRule="auto"/>
      </w:pPr>
      <w:r>
        <w:t>Se implementó una arquitectura modular en Python respetando los principios de encapsulamiento y separación de responsabilidades:</w:t>
        <w:br/>
        <w:br/>
        <w:t>• Clase Scorecard: Modela la tarjeta de anotaciones oficial de un jugador. Mantiene un diccionario hash de las trece categorías, garantizando que cada categoría solo pueda ser diligenciada una única vez por partida. Implementa el cómputo automático del subtotal superior, la condición de bonificación (+35 puntos si el subtotal es ≥ 63 puntos), el subtotal inferior y el manejo de bonos adicionales de Yahtzee (+100 puntos).</w:t>
        <w:br/>
        <w:br/>
        <w:t>• Clase YahtzeeGame: Controla el flujo del juego para dos jugadores. Administra el número de ronda actual (1 a 13), el índice del jugador activo, el número de lanzamiento en curso (1 a 3), los dados actuales y la máscara booleana de retención selectiva (held_dice).</w:t>
        <w:br/>
        <w:br/>
        <w:t>• Módulo de Evaluación de Categorías: Implementa funciones deterministas de mapeo que reciben el vector de 5 dados y determinan con precisión aritmética el puntaje legal aplicable según las combinaciones de poker de dados (Trío, Full, Escaleras, etc.).</w:t>
      </w:r>
    </w:p>
    <w:p>
      <w:pPr>
        <w:pStyle w:val="Heading2"/>
      </w:pPr>
      <w:r>
        <w:t>2.2. Justificación y Formulación del Modelo de Cadenas de Markov</w:t>
      </w:r>
    </w:p>
    <w:p>
      <w:pPr>
        <w:spacing w:line="276" w:lineRule="auto"/>
      </w:pPr>
      <w:r>
        <w:t>Una de las exigencias conceptuales más relevantes del proyecto consiste en justificar el uso de modelos de Markov en Yahtzee. A continuación se presenta dicha justificación formal:</w:t>
        <w:br/>
        <w:br/>
        <w:t>En Yahtzee, un turno está compuesto por una secuencia temporal discreta de etapas t ∈ {0, 1, 2}, correspondientes a los lanzamientos 1, 2 y 3. Supongamos la estrategia de un jugador que persigue la categoría de mayor puntaje: Yahtzee (cinco dados con la misma cara).</w:t>
        <w:br/>
        <w:br/>
        <w:t>Definimos la variable aleatoria X_t como el estado del sistema en la etapa t, representando el número máximo de dados con caras idénticas que el jugador decide retener. El espacio de estados finito es:</w:t>
        <w:br/>
      </w:r>
    </w:p>
    <w:p>
      <w:pPr>
        <w:jc w:val="center"/>
      </w:pPr>
      <w:r>
        <w:rPr>
          <w:rFonts w:ascii="Consolas" w:hAnsi="Consolas"/>
          <w:b/>
        </w:rPr>
        <w:t>S = {E_1, E_2, E_3, E_4, E_5}</w:t>
      </w:r>
    </w:p>
    <w:p>
      <w:pPr>
        <w:spacing w:line="276" w:lineRule="auto"/>
      </w:pPr>
      <w:r>
        <w:t>Donde:</w:t>
        <w:br/>
        <w:t>• E_1: 1 dado retenido (los 5 dados salieron distintos; se relanzan 4 dados).</w:t>
        <w:br/>
        <w:t>• E_2: Pareja retenida (2 dados iguales; se relanzan 3 dados).</w:t>
        <w:br/>
        <w:t>• E_3: Trío retenido (3 dados iguales; se relanzan 2 dados).</w:t>
        <w:br/>
        <w:t>• E_4: Póker retenido (4 dados iguales; se relanza 1 dado).</w:t>
        <w:br/>
        <w:t>• E_5: Yahtzee (5 dados iguales). Se trata de un ESTADO ABSORBENTE, ya que una vez alcanzado, el jugador conserva todos los dados y no relanza más (p_{5,5} = 1).</w:t>
        <w:br/>
        <w:br/>
        <w:t>Propiedad de Markov (Pérdida de Memoria):</w:t>
        <w:br/>
        <w:t>Dado que el resultado de los dados relanzados en la etapa t+1 es físicamente independiente de cómo se obtuvieron los dados en etapas anteriores, la distribución condicional del estado futuro X_{t+1} depende ÚNICAMENTE del estado actual X_t:</w:t>
        <w:br/>
      </w:r>
    </w:p>
    <w:p>
      <w:pPr>
        <w:jc w:val="center"/>
      </w:pPr>
      <w:r>
        <w:rPr>
          <w:rFonts w:ascii="Consolas" w:hAnsi="Consolas"/>
          <w:b/>
        </w:rPr>
        <w:t>P(X_{t+1} = j | X_t = i, X_{t-1} = i_{t-1}, ..., X_0 = i_0) = P(X_{t+1} = j | X_t = i) = p_{ij}</w:t>
      </w:r>
    </w:p>
    <w:p>
      <w:pPr>
        <w:spacing w:line="276" w:lineRule="auto"/>
      </w:pPr>
      <w:r>
        <w:t>Por consiguiente, el proceso cumple rigurosamente la definición de una Cadena de Markov de Tiempo Discreto (DTMC) homogénea. Las probabilidades de transición p_{ij} para relanzar n = 5 - i dados gobernados por una binomial B(n, p = 1/6) conforman la Matriz Estocástica de Transición P de tamaño 5 × 5.</w:t>
        <w:br/>
        <w:br/>
        <w:t>A partir del vector de distribución inicial π^(0) (probabilidades teóricas de combinaciones en el primer tiro), la distribución de estados tras el segundo y tercer lanzamiento se calcula elegantemente mediante álgebra matricial:</w:t>
        <w:br/>
      </w:r>
    </w:p>
    <w:p>
      <w:pPr>
        <w:jc w:val="center"/>
      </w:pPr>
      <w:r>
        <w:rPr>
          <w:rFonts w:ascii="Consolas" w:hAnsi="Consolas"/>
          <w:b/>
        </w:rPr>
        <w:t>π^(1) = π^(0) · P  (Tiro 2),      π^(2) = π^(0) · P^2  (Tiro 3)</w:t>
      </w:r>
    </w:p>
    <w:p>
      <w:pPr>
        <w:pStyle w:val="Heading1"/>
      </w:pPr>
      <w:r>
        <w:t>3. RESULTADOS</w:t>
      </w:r>
    </w:p>
    <w:p>
      <w:pPr>
        <w:spacing w:line="276" w:lineRule="auto"/>
      </w:pPr>
      <w:r>
        <w:t>En esta sección se exponen los resultados analíticos obtenidos a partir de la Cadena de Markov, así como los hallazgos empíricos derivados de la simulación Monte Carlo de 10,000 partidas completas de dos jugadores.</w:t>
      </w:r>
    </w:p>
    <w:p>
      <w:pPr>
        <w:pStyle w:val="Heading2"/>
      </w:pPr>
      <w:r>
        <w:t>3.1. Matriz de Transición de Markov y Evolución de Estados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Mar>
              <w:top w:w="80" w:type="dxa"/>
              <w:bottom w:w="80" w:type="dxa"/>
              <w:left w:w="100" w:type="dxa"/>
              <w:right w:w="100" w:type="dxa"/>
            </w:tcMar>
          </w:tcPr>
          <w:p>
            <w:r>
              <w:rPr>
                <w:b/>
                <w:color w:val="FFFFFF"/>
              </w:rPr>
              <w:t>Estado (i) \ Sig (j)</w:t>
            </w:r>
          </w:p>
        </w:tc>
        <w:tc>
          <w:tcPr>
            <w:tcW w:type="dxa" w:w="1560"/>
            <w:shd w:val="clear" w:color="auto" w:fill="1E3A8A"/>
            <w:tcMar>
              <w:top w:w="80" w:type="dxa"/>
              <w:bottom w:w="80" w:type="dxa"/>
              <w:left w:w="100" w:type="dxa"/>
              <w:right w:w="100" w:type="dxa"/>
            </w:tcMar>
          </w:tcPr>
          <w:p>
            <w:r>
              <w:rPr>
                <w:b/>
                <w:color w:val="FFFFFF"/>
              </w:rPr>
              <w:t>E1 (1)</w:t>
            </w:r>
          </w:p>
        </w:tc>
        <w:tc>
          <w:tcPr>
            <w:tcW w:type="dxa" w:w="1560"/>
            <w:shd w:val="clear" w:color="auto" w:fill="1E3A8A"/>
            <w:tcMar>
              <w:top w:w="80" w:type="dxa"/>
              <w:bottom w:w="80" w:type="dxa"/>
              <w:left w:w="100" w:type="dxa"/>
              <w:right w:w="100" w:type="dxa"/>
            </w:tcMar>
          </w:tcPr>
          <w:p>
            <w:r>
              <w:rPr>
                <w:b/>
                <w:color w:val="FFFFFF"/>
              </w:rPr>
              <w:t>E2 (2)</w:t>
            </w:r>
          </w:p>
        </w:tc>
        <w:tc>
          <w:tcPr>
            <w:tcW w:type="dxa" w:w="1560"/>
            <w:shd w:val="clear" w:color="auto" w:fill="1E3A8A"/>
            <w:tcMar>
              <w:top w:w="80" w:type="dxa"/>
              <w:bottom w:w="80" w:type="dxa"/>
              <w:left w:w="100" w:type="dxa"/>
              <w:right w:w="100" w:type="dxa"/>
            </w:tcMar>
          </w:tcPr>
          <w:p>
            <w:r>
              <w:rPr>
                <w:b/>
                <w:color w:val="FFFFFF"/>
              </w:rPr>
              <w:t>E3 (3)</w:t>
            </w:r>
          </w:p>
        </w:tc>
        <w:tc>
          <w:tcPr>
            <w:tcW w:type="dxa" w:w="1560"/>
            <w:shd w:val="clear" w:color="auto" w:fill="1E3A8A"/>
            <w:tcMar>
              <w:top w:w="80" w:type="dxa"/>
              <w:bottom w:w="80" w:type="dxa"/>
              <w:left w:w="100" w:type="dxa"/>
              <w:right w:w="100" w:type="dxa"/>
            </w:tcMar>
          </w:tcPr>
          <w:p>
            <w:r>
              <w:rPr>
                <w:b/>
                <w:color w:val="FFFFFF"/>
              </w:rPr>
              <w:t>E4 (4)</w:t>
            </w:r>
          </w:p>
        </w:tc>
        <w:tc>
          <w:tcPr>
            <w:tcW w:type="dxa" w:w="1560"/>
            <w:shd w:val="clear" w:color="auto" w:fill="1E3A8A"/>
            <w:tcMar>
              <w:top w:w="80" w:type="dxa"/>
              <w:bottom w:w="80" w:type="dxa"/>
              <w:left w:w="100" w:type="dxa"/>
              <w:right w:w="100" w:type="dxa"/>
            </w:tcMar>
          </w:tcPr>
          <w:p>
            <w:r>
              <w:rPr>
                <w:b/>
                <w:color w:val="FFFFFF"/>
              </w:rPr>
              <w:t>E5 (Yahtzee)</w:t>
            </w:r>
          </w:p>
        </w:tc>
      </w:tr>
      <w:tr>
        <w:tc>
          <w:tcPr>
            <w:tcW w:type="dxa" w:w="1560"/>
            <w:tcMar>
              <w:top w:w="60" w:type="dxa"/>
              <w:bottom w:w="60" w:type="dxa"/>
              <w:left w:w="100" w:type="dxa"/>
              <w:right w:w="100" w:type="dxa"/>
            </w:tcMar>
            <w:shd w:val="clear" w:color="auto" w:fill="EFF6FF"/>
          </w:tcPr>
          <w:p>
            <w:r>
              <w:rPr>
                <w:b/>
              </w:rPr>
              <w:t>E1 (1 dado)</w:t>
            </w:r>
          </w:p>
        </w:tc>
        <w:tc>
          <w:tcPr>
            <w:tcW w:type="dxa" w:w="1560"/>
            <w:tcMar>
              <w:top w:w="60" w:type="dxa"/>
              <w:bottom w:w="60" w:type="dxa"/>
              <w:left w:w="100" w:type="dxa"/>
              <w:right w:w="100" w:type="dxa"/>
            </w:tcMar>
          </w:tcPr>
          <w:p>
            <w:r>
              <w:t>0.2222</w:t>
            </w:r>
          </w:p>
        </w:tc>
        <w:tc>
          <w:tcPr>
            <w:tcW w:type="dxa" w:w="1560"/>
            <w:tcMar>
              <w:top w:w="60" w:type="dxa"/>
              <w:bottom w:w="60" w:type="dxa"/>
              <w:left w:w="100" w:type="dxa"/>
              <w:right w:w="100" w:type="dxa"/>
            </w:tcMar>
          </w:tcPr>
          <w:p>
            <w:r>
              <w:t>0.4630</w:t>
            </w:r>
          </w:p>
        </w:tc>
        <w:tc>
          <w:tcPr>
            <w:tcW w:type="dxa" w:w="1560"/>
            <w:tcMar>
              <w:top w:w="60" w:type="dxa"/>
              <w:bottom w:w="60" w:type="dxa"/>
              <w:left w:w="100" w:type="dxa"/>
              <w:right w:w="100" w:type="dxa"/>
            </w:tcMar>
          </w:tcPr>
          <w:p>
            <w:r>
              <w:t>0.2315</w:t>
            </w:r>
          </w:p>
        </w:tc>
        <w:tc>
          <w:tcPr>
            <w:tcW w:type="dxa" w:w="1560"/>
            <w:tcMar>
              <w:top w:w="60" w:type="dxa"/>
              <w:bottom w:w="60" w:type="dxa"/>
              <w:left w:w="100" w:type="dxa"/>
              <w:right w:w="100" w:type="dxa"/>
            </w:tcMar>
          </w:tcPr>
          <w:p>
            <w:r>
              <w:t>0.0772</w:t>
            </w:r>
          </w:p>
        </w:tc>
        <w:tc>
          <w:tcPr>
            <w:tcW w:type="dxa" w:w="1560"/>
            <w:tcMar>
              <w:top w:w="60" w:type="dxa"/>
              <w:bottom w:w="60" w:type="dxa"/>
              <w:left w:w="100" w:type="dxa"/>
              <w:right w:w="100" w:type="dxa"/>
            </w:tcMar>
          </w:tcPr>
          <w:p>
            <w:r>
              <w:t>0.0062</w:t>
            </w:r>
          </w:p>
        </w:tc>
      </w:tr>
      <w:tr>
        <w:tc>
          <w:tcPr>
            <w:tcW w:type="dxa" w:w="1560"/>
            <w:tcMar>
              <w:top w:w="60" w:type="dxa"/>
              <w:bottom w:w="60" w:type="dxa"/>
              <w:left w:w="100" w:type="dxa"/>
              <w:right w:w="100" w:type="dxa"/>
            </w:tcMar>
            <w:shd w:val="clear" w:color="auto" w:fill="EFF6FF"/>
          </w:tcPr>
          <w:p>
            <w:r>
              <w:rPr>
                <w:b/>
              </w:rPr>
              <w:t>E2 (Pareja)</w:t>
            </w:r>
          </w:p>
        </w:tc>
        <w:tc>
          <w:tcPr>
            <w:tcW w:type="dxa" w:w="1560"/>
            <w:tcMar>
              <w:top w:w="60" w:type="dxa"/>
              <w:bottom w:w="60" w:type="dxa"/>
              <w:left w:w="100" w:type="dxa"/>
              <w:right w:w="100" w:type="dxa"/>
            </w:tcMar>
          </w:tcPr>
          <w:p>
            <w:r>
              <w:t>0.0000</w:t>
            </w:r>
          </w:p>
        </w:tc>
        <w:tc>
          <w:tcPr>
            <w:tcW w:type="dxa" w:w="1560"/>
            <w:tcMar>
              <w:top w:w="60" w:type="dxa"/>
              <w:bottom w:w="60" w:type="dxa"/>
              <w:left w:w="100" w:type="dxa"/>
              <w:right w:w="100" w:type="dxa"/>
            </w:tcMar>
          </w:tcPr>
          <w:p>
            <w:r>
              <w:t>0.5787</w:t>
            </w:r>
          </w:p>
        </w:tc>
        <w:tc>
          <w:tcPr>
            <w:tcW w:type="dxa" w:w="1560"/>
            <w:tcMar>
              <w:top w:w="60" w:type="dxa"/>
              <w:bottom w:w="60" w:type="dxa"/>
              <w:left w:w="100" w:type="dxa"/>
              <w:right w:w="100" w:type="dxa"/>
            </w:tcMar>
          </w:tcPr>
          <w:p>
            <w:r>
              <w:t>0.3472</w:t>
            </w:r>
          </w:p>
        </w:tc>
        <w:tc>
          <w:tcPr>
            <w:tcW w:type="dxa" w:w="1560"/>
            <w:tcMar>
              <w:top w:w="60" w:type="dxa"/>
              <w:bottom w:w="60" w:type="dxa"/>
              <w:left w:w="100" w:type="dxa"/>
              <w:right w:w="100" w:type="dxa"/>
            </w:tcMar>
          </w:tcPr>
          <w:p>
            <w:r>
              <w:t>0.0694</w:t>
            </w:r>
          </w:p>
        </w:tc>
        <w:tc>
          <w:tcPr>
            <w:tcW w:type="dxa" w:w="1560"/>
            <w:tcMar>
              <w:top w:w="60" w:type="dxa"/>
              <w:bottom w:w="60" w:type="dxa"/>
              <w:left w:w="100" w:type="dxa"/>
              <w:right w:w="100" w:type="dxa"/>
            </w:tcMar>
          </w:tcPr>
          <w:p>
            <w:r>
              <w:t>0.0046</w:t>
            </w:r>
          </w:p>
        </w:tc>
      </w:tr>
      <w:tr>
        <w:tc>
          <w:tcPr>
            <w:tcW w:type="dxa" w:w="1560"/>
            <w:tcMar>
              <w:top w:w="60" w:type="dxa"/>
              <w:bottom w:w="60" w:type="dxa"/>
              <w:left w:w="100" w:type="dxa"/>
              <w:right w:w="100" w:type="dxa"/>
            </w:tcMar>
            <w:shd w:val="clear" w:color="auto" w:fill="EFF6FF"/>
          </w:tcPr>
          <w:p>
            <w:r>
              <w:rPr>
                <w:b/>
              </w:rPr>
              <w:t>E3 (Trío)</w:t>
            </w:r>
          </w:p>
        </w:tc>
        <w:tc>
          <w:tcPr>
            <w:tcW w:type="dxa" w:w="1560"/>
            <w:tcMar>
              <w:top w:w="60" w:type="dxa"/>
              <w:bottom w:w="60" w:type="dxa"/>
              <w:left w:w="100" w:type="dxa"/>
              <w:right w:w="100" w:type="dxa"/>
            </w:tcMar>
          </w:tcPr>
          <w:p>
            <w:r>
              <w:t>0.0000</w:t>
            </w:r>
          </w:p>
        </w:tc>
        <w:tc>
          <w:tcPr>
            <w:tcW w:type="dxa" w:w="1560"/>
            <w:tcMar>
              <w:top w:w="60" w:type="dxa"/>
              <w:bottom w:w="60" w:type="dxa"/>
              <w:left w:w="100" w:type="dxa"/>
              <w:right w:w="100" w:type="dxa"/>
            </w:tcMar>
          </w:tcPr>
          <w:p>
            <w:r>
              <w:t>0.0000</w:t>
            </w:r>
          </w:p>
        </w:tc>
        <w:tc>
          <w:tcPr>
            <w:tcW w:type="dxa" w:w="1560"/>
            <w:tcMar>
              <w:top w:w="60" w:type="dxa"/>
              <w:bottom w:w="60" w:type="dxa"/>
              <w:left w:w="100" w:type="dxa"/>
              <w:right w:w="100" w:type="dxa"/>
            </w:tcMar>
          </w:tcPr>
          <w:p>
            <w:r>
              <w:t>0.6944</w:t>
            </w:r>
          </w:p>
        </w:tc>
        <w:tc>
          <w:tcPr>
            <w:tcW w:type="dxa" w:w="1560"/>
            <w:tcMar>
              <w:top w:w="60" w:type="dxa"/>
              <w:bottom w:w="60" w:type="dxa"/>
              <w:left w:w="100" w:type="dxa"/>
              <w:right w:w="100" w:type="dxa"/>
            </w:tcMar>
          </w:tcPr>
          <w:p>
            <w:r>
              <w:t>0.2778</w:t>
            </w:r>
          </w:p>
        </w:tc>
        <w:tc>
          <w:tcPr>
            <w:tcW w:type="dxa" w:w="1560"/>
            <w:tcMar>
              <w:top w:w="60" w:type="dxa"/>
              <w:bottom w:w="60" w:type="dxa"/>
              <w:left w:w="100" w:type="dxa"/>
              <w:right w:w="100" w:type="dxa"/>
            </w:tcMar>
          </w:tcPr>
          <w:p>
            <w:r>
              <w:t>0.0278</w:t>
            </w:r>
          </w:p>
        </w:tc>
      </w:tr>
      <w:tr>
        <w:tc>
          <w:tcPr>
            <w:tcW w:type="dxa" w:w="1560"/>
            <w:tcMar>
              <w:top w:w="60" w:type="dxa"/>
              <w:bottom w:w="60" w:type="dxa"/>
              <w:left w:w="100" w:type="dxa"/>
              <w:right w:w="100" w:type="dxa"/>
            </w:tcMar>
            <w:shd w:val="clear" w:color="auto" w:fill="EFF6FF"/>
          </w:tcPr>
          <w:p>
            <w:r>
              <w:rPr>
                <w:b/>
              </w:rPr>
              <w:t>E4 (Póker)</w:t>
            </w:r>
          </w:p>
        </w:tc>
        <w:tc>
          <w:tcPr>
            <w:tcW w:type="dxa" w:w="1560"/>
            <w:tcMar>
              <w:top w:w="60" w:type="dxa"/>
              <w:bottom w:w="60" w:type="dxa"/>
              <w:left w:w="100" w:type="dxa"/>
              <w:right w:w="100" w:type="dxa"/>
            </w:tcMar>
          </w:tcPr>
          <w:p>
            <w:r>
              <w:t>0.0000</w:t>
            </w:r>
          </w:p>
        </w:tc>
        <w:tc>
          <w:tcPr>
            <w:tcW w:type="dxa" w:w="1560"/>
            <w:tcMar>
              <w:top w:w="60" w:type="dxa"/>
              <w:bottom w:w="60" w:type="dxa"/>
              <w:left w:w="100" w:type="dxa"/>
              <w:right w:w="100" w:type="dxa"/>
            </w:tcMar>
          </w:tcPr>
          <w:p>
            <w:r>
              <w:t>0.0000</w:t>
            </w:r>
          </w:p>
        </w:tc>
        <w:tc>
          <w:tcPr>
            <w:tcW w:type="dxa" w:w="1560"/>
            <w:tcMar>
              <w:top w:w="60" w:type="dxa"/>
              <w:bottom w:w="60" w:type="dxa"/>
              <w:left w:w="100" w:type="dxa"/>
              <w:right w:w="100" w:type="dxa"/>
            </w:tcMar>
          </w:tcPr>
          <w:p>
            <w:r>
              <w:t>0.0000</w:t>
            </w:r>
          </w:p>
        </w:tc>
        <w:tc>
          <w:tcPr>
            <w:tcW w:type="dxa" w:w="1560"/>
            <w:tcMar>
              <w:top w:w="60" w:type="dxa"/>
              <w:bottom w:w="60" w:type="dxa"/>
              <w:left w:w="100" w:type="dxa"/>
              <w:right w:w="100" w:type="dxa"/>
            </w:tcMar>
          </w:tcPr>
          <w:p>
            <w:r>
              <w:t>0.8333</w:t>
            </w:r>
          </w:p>
        </w:tc>
        <w:tc>
          <w:tcPr>
            <w:tcW w:type="dxa" w:w="1560"/>
            <w:tcMar>
              <w:top w:w="60" w:type="dxa"/>
              <w:bottom w:w="60" w:type="dxa"/>
              <w:left w:w="100" w:type="dxa"/>
              <w:right w:w="100" w:type="dxa"/>
            </w:tcMar>
          </w:tcPr>
          <w:p>
            <w:r>
              <w:t>0.1667</w:t>
            </w:r>
          </w:p>
        </w:tc>
      </w:tr>
      <w:tr>
        <w:tc>
          <w:tcPr>
            <w:tcW w:type="dxa" w:w="1560"/>
            <w:tcMar>
              <w:top w:w="60" w:type="dxa"/>
              <w:bottom w:w="60" w:type="dxa"/>
              <w:left w:w="100" w:type="dxa"/>
              <w:right w:w="100" w:type="dxa"/>
            </w:tcMar>
            <w:shd w:val="clear" w:color="auto" w:fill="EFF6FF"/>
          </w:tcPr>
          <w:p>
            <w:r>
              <w:rPr>
                <w:b/>
              </w:rPr>
              <w:t>E5 (Yahtzee)</w:t>
            </w:r>
          </w:p>
        </w:tc>
        <w:tc>
          <w:tcPr>
            <w:tcW w:type="dxa" w:w="1560"/>
            <w:tcMar>
              <w:top w:w="60" w:type="dxa"/>
              <w:bottom w:w="60" w:type="dxa"/>
              <w:left w:w="100" w:type="dxa"/>
              <w:right w:w="100" w:type="dxa"/>
            </w:tcMar>
          </w:tcPr>
          <w:p>
            <w:r>
              <w:t>0.0000</w:t>
            </w:r>
          </w:p>
        </w:tc>
        <w:tc>
          <w:tcPr>
            <w:tcW w:type="dxa" w:w="1560"/>
            <w:tcMar>
              <w:top w:w="60" w:type="dxa"/>
              <w:bottom w:w="60" w:type="dxa"/>
              <w:left w:w="100" w:type="dxa"/>
              <w:right w:w="100" w:type="dxa"/>
            </w:tcMar>
          </w:tcPr>
          <w:p>
            <w:r>
              <w:t>0.0000</w:t>
            </w:r>
          </w:p>
        </w:tc>
        <w:tc>
          <w:tcPr>
            <w:tcW w:type="dxa" w:w="1560"/>
            <w:tcMar>
              <w:top w:w="60" w:type="dxa"/>
              <w:bottom w:w="60" w:type="dxa"/>
              <w:left w:w="100" w:type="dxa"/>
              <w:right w:w="100" w:type="dxa"/>
            </w:tcMar>
          </w:tcPr>
          <w:p>
            <w:r>
              <w:t>0.0000</w:t>
            </w:r>
          </w:p>
        </w:tc>
        <w:tc>
          <w:tcPr>
            <w:tcW w:type="dxa" w:w="1560"/>
            <w:tcMar>
              <w:top w:w="60" w:type="dxa"/>
              <w:bottom w:w="60" w:type="dxa"/>
              <w:left w:w="100" w:type="dxa"/>
              <w:right w:w="100" w:type="dxa"/>
            </w:tcMar>
          </w:tcPr>
          <w:p>
            <w:r>
              <w:t>0.0000</w:t>
            </w:r>
          </w:p>
        </w:tc>
        <w:tc>
          <w:tcPr>
            <w:tcW w:type="dxa" w:w="1560"/>
            <w:tcMar>
              <w:top w:w="60" w:type="dxa"/>
              <w:bottom w:w="60" w:type="dxa"/>
              <w:left w:w="100" w:type="dxa"/>
              <w:right w:w="100" w:type="dxa"/>
            </w:tcMar>
            <w:shd w:val="clear" w:color="auto" w:fill="D1FAE5"/>
          </w:tcPr>
          <w:p>
            <w:r>
              <w:rPr>
                <w:b/>
              </w:rPr>
              <w:t>1.0000</w:t>
            </w:r>
          </w:p>
        </w:tc>
      </w:tr>
    </w:tbl>
    <w:p>
      <w:r>
        <w:br/>
        <w:t>Tabla 1. Matriz de Transición de Probabilidades P para la búsqueda de Yahtzee.</w:t>
      </w:r>
    </w:p>
    <w:p>
      <w:pPr>
        <w:jc w:val="center"/>
      </w:pPr>
      <w:r>
        <w:drawing>
          <wp:inline xmlns:a="http://schemas.openxmlformats.org/drawingml/2006/main" xmlns:pic="http://schemas.openxmlformats.org/drawingml/2006/picture">
            <wp:extent cx="4114800" cy="3429000"/>
            <wp:docPr id="1" name="Picture 1"/>
            <wp:cNvGraphicFramePr>
              <a:graphicFrameLocks noChangeAspect="1"/>
            </wp:cNvGraphicFramePr>
            <a:graphic>
              <a:graphicData uri="http://schemas.openxmlformats.org/drawingml/2006/picture">
                <pic:pic>
                  <pic:nvPicPr>
                    <pic:cNvPr id="0" name="matriz_transicion_markov.png"/>
                    <pic:cNvPicPr/>
                  </pic:nvPicPr>
                  <pic:blipFill>
                    <a:blip r:embed="rId9"/>
                    <a:stretch>
                      <a:fillRect/>
                    </a:stretch>
                  </pic:blipFill>
                  <pic:spPr>
                    <a:xfrm>
                      <a:off x="0" y="0"/>
                      <a:ext cx="4114800" cy="3429000"/>
                    </a:xfrm>
                    <a:prstGeom prst="rect"/>
                  </pic:spPr>
                </pic:pic>
              </a:graphicData>
            </a:graphic>
          </wp:inline>
        </w:drawing>
      </w:r>
    </w:p>
    <w:p>
      <w:pPr>
        <w:jc w:val="center"/>
      </w:pPr>
      <w:r>
        <w:rPr>
          <w:i/>
          <w:sz w:val="19"/>
        </w:rPr>
        <w:t>Figura 1. Mapa térmico de la Matriz de Transición P de la Cadena de Markov.</w:t>
      </w:r>
    </w:p>
    <w:p>
      <w:pPr>
        <w:jc w:val="center"/>
      </w:pPr>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probabilidad_yahtzee_markov.png"/>
                    <pic:cNvPicPr/>
                  </pic:nvPicPr>
                  <pic:blipFill>
                    <a:blip r:embed="rId10"/>
                    <a:stretch>
                      <a:fillRect/>
                    </a:stretch>
                  </pic:blipFill>
                  <pic:spPr>
                    <a:xfrm>
                      <a:off x="0" y="0"/>
                      <a:ext cx="4114800" cy="2743200"/>
                    </a:xfrm>
                    <a:prstGeom prst="rect"/>
                  </pic:spPr>
                </pic:pic>
              </a:graphicData>
            </a:graphic>
          </wp:inline>
        </w:drawing>
      </w:r>
    </w:p>
    <w:p>
      <w:pPr>
        <w:jc w:val="center"/>
      </w:pPr>
      <w:r>
        <w:rPr>
          <w:i/>
          <w:sz w:val="19"/>
        </w:rPr>
        <w:t>Figura 2. Incremento acumulado de la probabilidad de Yahtzee por lanzamiento.</w:t>
      </w:r>
    </w:p>
    <w:p>
      <w:pPr>
        <w:spacing w:line="276" w:lineRule="auto"/>
      </w:pPr>
      <w:r>
        <w:t>Como se aprecia en la Figura 2 y los cálculos matriciales:</w:t>
        <w:br/>
        <w:t>• En el Lanzamiento 1: P(Yahtzee) = 6 / 7776 = 0.0771%.</w:t>
        <w:br/>
        <w:t>• En el Lanzamiento 2: P(Yahtzee | π^(0) P) = 1.312% (incremento de 17 veces).</w:t>
        <w:br/>
        <w:t>• En el Lanzamiento 3: P(Yahtzee | π^(0) P^2) = 4.726% (incremento de más de 61 veces frente al primer tiro).</w:t>
        <w:br/>
        <w:t>Esto demuestra el profundo impacto de la toma de decisiones estocásticas bajo la propiedad de Markov.</w:t>
      </w:r>
    </w:p>
    <w:p>
      <w:pPr>
        <w:pStyle w:val="Heading2"/>
      </w:pPr>
      <w:r>
        <w:t>3.2. Simulación Monte Carlo de Partidas Completas (2 Jugadores)</w:t>
      </w:r>
    </w:p>
    <w:p>
      <w:pPr>
        <w:spacing w:line="276" w:lineRule="auto"/>
      </w:pPr>
      <w:r>
        <w:t>Se ejecutó una simulación Monte Carlo con N = 10,000 partidas completas (130,000 turnos por jugador) con agentes equipados con heurística de optimización de valor esperado. Los resultados consolidados se presentan en la Tabla 2:</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Mar>
              <w:top w:w="80" w:type="dxa"/>
              <w:bottom w:w="80" w:type="dxa"/>
              <w:left w:w="100" w:type="dxa"/>
              <w:right w:w="100" w:type="dxa"/>
            </w:tcMar>
          </w:tcPr>
          <w:p>
            <w:r>
              <w:rPr>
                <w:b/>
                <w:color w:val="FFFFFF"/>
              </w:rPr>
              <w:t>Métrica Evaluada</w:t>
            </w:r>
          </w:p>
        </w:tc>
        <w:tc>
          <w:tcPr>
            <w:tcW w:type="dxa" w:w="2340"/>
            <w:shd w:val="clear" w:color="auto" w:fill="1E3A8A"/>
            <w:tcMar>
              <w:top w:w="80" w:type="dxa"/>
              <w:bottom w:w="80" w:type="dxa"/>
              <w:left w:w="100" w:type="dxa"/>
              <w:right w:w="100" w:type="dxa"/>
            </w:tcMar>
          </w:tcPr>
          <w:p>
            <w:r>
              <w:rPr>
                <w:b/>
                <w:color w:val="FFFFFF"/>
              </w:rPr>
              <w:t>Jugador 1</w:t>
            </w:r>
          </w:p>
        </w:tc>
        <w:tc>
          <w:tcPr>
            <w:tcW w:type="dxa" w:w="2340"/>
            <w:shd w:val="clear" w:color="auto" w:fill="1E3A8A"/>
            <w:tcMar>
              <w:top w:w="80" w:type="dxa"/>
              <w:bottom w:w="80" w:type="dxa"/>
              <w:left w:w="100" w:type="dxa"/>
              <w:right w:w="100" w:type="dxa"/>
            </w:tcMar>
          </w:tcPr>
          <w:p>
            <w:r>
              <w:rPr>
                <w:b/>
                <w:color w:val="FFFFFF"/>
              </w:rPr>
              <w:t>Jugador 2</w:t>
            </w:r>
          </w:p>
        </w:tc>
        <w:tc>
          <w:tcPr>
            <w:tcW w:type="dxa" w:w="2340"/>
            <w:shd w:val="clear" w:color="auto" w:fill="1E3A8A"/>
            <w:tcMar>
              <w:top w:w="80" w:type="dxa"/>
              <w:bottom w:w="80" w:type="dxa"/>
              <w:left w:w="100" w:type="dxa"/>
              <w:right w:w="100" w:type="dxa"/>
            </w:tcMar>
          </w:tcPr>
          <w:p>
            <w:r>
              <w:rPr>
                <w:b/>
                <w:color w:val="FFFFFF"/>
              </w:rPr>
              <w:t>Interpretación</w:t>
            </w:r>
          </w:p>
        </w:tc>
      </w:tr>
      <w:tr>
        <w:tc>
          <w:tcPr>
            <w:tcW w:type="dxa" w:w="2340"/>
            <w:tcMar>
              <w:top w:w="60" w:type="dxa"/>
              <w:bottom w:w="60" w:type="dxa"/>
              <w:left w:w="100" w:type="dxa"/>
              <w:right w:w="100" w:type="dxa"/>
            </w:tcMar>
            <w:shd w:val="clear" w:color="auto" w:fill="EFF6FF"/>
          </w:tcPr>
          <w:p>
            <w:r>
              <w:rPr>
                <w:b/>
              </w:rPr>
              <w:t>Partidas Simuladas (N)</w:t>
            </w:r>
          </w:p>
        </w:tc>
        <w:tc>
          <w:tcPr>
            <w:tcW w:type="dxa" w:w="2340"/>
            <w:tcMar>
              <w:top w:w="60" w:type="dxa"/>
              <w:bottom w:w="60" w:type="dxa"/>
              <w:left w:w="100" w:type="dxa"/>
              <w:right w:w="100" w:type="dxa"/>
            </w:tcMar>
          </w:tcPr>
          <w:p>
            <w:r>
              <w:t>10,000</w:t>
            </w:r>
          </w:p>
        </w:tc>
        <w:tc>
          <w:tcPr>
            <w:tcW w:type="dxa" w:w="2340"/>
            <w:tcMar>
              <w:top w:w="60" w:type="dxa"/>
              <w:bottom w:w="60" w:type="dxa"/>
              <w:left w:w="100" w:type="dxa"/>
              <w:right w:w="100" w:type="dxa"/>
            </w:tcMar>
          </w:tcPr>
          <w:p>
            <w:r>
              <w:t>10,000</w:t>
            </w:r>
          </w:p>
        </w:tc>
        <w:tc>
          <w:tcPr>
            <w:tcW w:type="dxa" w:w="2340"/>
            <w:tcMar>
              <w:top w:w="60" w:type="dxa"/>
              <w:bottom w:w="60" w:type="dxa"/>
              <w:left w:w="100" w:type="dxa"/>
              <w:right w:w="100" w:type="dxa"/>
            </w:tcMar>
          </w:tcPr>
          <w:p>
            <w:r>
              <w:t>Muestra estadísticamente representativa</w:t>
            </w:r>
          </w:p>
        </w:tc>
      </w:tr>
      <w:tr>
        <w:tc>
          <w:tcPr>
            <w:tcW w:type="dxa" w:w="2340"/>
            <w:tcMar>
              <w:top w:w="60" w:type="dxa"/>
              <w:bottom w:w="60" w:type="dxa"/>
              <w:left w:w="100" w:type="dxa"/>
              <w:right w:w="100" w:type="dxa"/>
            </w:tcMar>
            <w:shd w:val="clear" w:color="auto" w:fill="EFF6FF"/>
          </w:tcPr>
          <w:p>
            <w:r>
              <w:rPr>
                <w:b/>
              </w:rPr>
              <w:t>Puntaje Medio E[X]</w:t>
            </w:r>
          </w:p>
        </w:tc>
        <w:tc>
          <w:tcPr>
            <w:tcW w:type="dxa" w:w="2340"/>
            <w:tcMar>
              <w:top w:w="60" w:type="dxa"/>
              <w:bottom w:w="60" w:type="dxa"/>
              <w:left w:w="100" w:type="dxa"/>
              <w:right w:w="100" w:type="dxa"/>
            </w:tcMar>
          </w:tcPr>
          <w:p>
            <w:r>
              <w:t>168.21 pts</w:t>
            </w:r>
          </w:p>
        </w:tc>
        <w:tc>
          <w:tcPr>
            <w:tcW w:type="dxa" w:w="2340"/>
            <w:tcMar>
              <w:top w:w="60" w:type="dxa"/>
              <w:bottom w:w="60" w:type="dxa"/>
              <w:left w:w="100" w:type="dxa"/>
              <w:right w:w="100" w:type="dxa"/>
            </w:tcMar>
          </w:tcPr>
          <w:p>
            <w:r>
              <w:t>168.68 pts</w:t>
            </w:r>
          </w:p>
        </w:tc>
        <w:tc>
          <w:tcPr>
            <w:tcW w:type="dxa" w:w="2340"/>
            <w:tcMar>
              <w:top w:w="60" w:type="dxa"/>
              <w:bottom w:w="60" w:type="dxa"/>
              <w:left w:w="100" w:type="dxa"/>
              <w:right w:w="100" w:type="dxa"/>
            </w:tcMar>
          </w:tcPr>
          <w:p>
            <w:r>
              <w:t>Equilibrio competitivo entre ambos agentes</w:t>
            </w:r>
          </w:p>
        </w:tc>
      </w:tr>
      <w:tr>
        <w:tc>
          <w:tcPr>
            <w:tcW w:type="dxa" w:w="2340"/>
            <w:tcMar>
              <w:top w:w="60" w:type="dxa"/>
              <w:bottom w:w="60" w:type="dxa"/>
              <w:left w:w="100" w:type="dxa"/>
              <w:right w:w="100" w:type="dxa"/>
            </w:tcMar>
            <w:shd w:val="clear" w:color="auto" w:fill="EFF6FF"/>
          </w:tcPr>
          <w:p>
            <w:r>
              <w:rPr>
                <w:b/>
              </w:rPr>
              <w:t>Desviación Estándar (σ)</w:t>
            </w:r>
          </w:p>
        </w:tc>
        <w:tc>
          <w:tcPr>
            <w:tcW w:type="dxa" w:w="2340"/>
            <w:tcMar>
              <w:top w:w="60" w:type="dxa"/>
              <w:bottom w:w="60" w:type="dxa"/>
              <w:left w:w="100" w:type="dxa"/>
              <w:right w:w="100" w:type="dxa"/>
            </w:tcMar>
          </w:tcPr>
          <w:p>
            <w:r>
              <w:t>58.88 pts</w:t>
            </w:r>
          </w:p>
        </w:tc>
        <w:tc>
          <w:tcPr>
            <w:tcW w:type="dxa" w:w="2340"/>
            <w:tcMar>
              <w:top w:w="60" w:type="dxa"/>
              <w:bottom w:w="60" w:type="dxa"/>
              <w:left w:w="100" w:type="dxa"/>
              <w:right w:w="100" w:type="dxa"/>
            </w:tcMar>
          </w:tcPr>
          <w:p>
            <w:r>
              <w:t>59.09 pts</w:t>
            </w:r>
          </w:p>
        </w:tc>
        <w:tc>
          <w:tcPr>
            <w:tcW w:type="dxa" w:w="2340"/>
            <w:tcMar>
              <w:top w:w="60" w:type="dxa"/>
              <w:bottom w:w="60" w:type="dxa"/>
              <w:left w:w="100" w:type="dxa"/>
              <w:right w:w="100" w:type="dxa"/>
            </w:tcMar>
          </w:tcPr>
          <w:p>
            <w:r>
              <w:t>Dispersión debida al azar de las tiradas</w:t>
            </w:r>
          </w:p>
        </w:tc>
      </w:tr>
      <w:tr>
        <w:tc>
          <w:tcPr>
            <w:tcW w:type="dxa" w:w="2340"/>
            <w:tcMar>
              <w:top w:w="60" w:type="dxa"/>
              <w:bottom w:w="60" w:type="dxa"/>
              <w:left w:w="100" w:type="dxa"/>
              <w:right w:w="100" w:type="dxa"/>
            </w:tcMar>
            <w:shd w:val="clear" w:color="auto" w:fill="EFF6FF"/>
          </w:tcPr>
          <w:p>
            <w:r>
              <w:rPr>
                <w:b/>
              </w:rPr>
              <w:t>Tasa de Victorias (%)</w:t>
            </w:r>
          </w:p>
        </w:tc>
        <w:tc>
          <w:tcPr>
            <w:tcW w:type="dxa" w:w="2340"/>
            <w:tcMar>
              <w:top w:w="60" w:type="dxa"/>
              <w:bottom w:w="60" w:type="dxa"/>
              <w:left w:w="100" w:type="dxa"/>
              <w:right w:w="100" w:type="dxa"/>
            </w:tcMar>
          </w:tcPr>
          <w:p>
            <w:r>
              <w:t>49.92%</w:t>
            </w:r>
          </w:p>
        </w:tc>
        <w:tc>
          <w:tcPr>
            <w:tcW w:type="dxa" w:w="2340"/>
            <w:tcMar>
              <w:top w:w="60" w:type="dxa"/>
              <w:bottom w:w="60" w:type="dxa"/>
              <w:left w:w="100" w:type="dxa"/>
              <w:right w:w="100" w:type="dxa"/>
            </w:tcMar>
          </w:tcPr>
          <w:p>
            <w:r>
              <w:t>49.49%</w:t>
            </w:r>
          </w:p>
        </w:tc>
        <w:tc>
          <w:tcPr>
            <w:tcW w:type="dxa" w:w="2340"/>
            <w:tcMar>
              <w:top w:w="60" w:type="dxa"/>
              <w:bottom w:w="60" w:type="dxa"/>
              <w:left w:w="100" w:type="dxa"/>
              <w:right w:w="100" w:type="dxa"/>
            </w:tcMar>
          </w:tcPr>
          <w:p>
            <w:r>
              <w:t>0.59% de empates registrados</w:t>
            </w:r>
          </w:p>
        </w:tc>
      </w:tr>
      <w:tr>
        <w:tc>
          <w:tcPr>
            <w:tcW w:type="dxa" w:w="2340"/>
            <w:tcMar>
              <w:top w:w="60" w:type="dxa"/>
              <w:bottom w:w="60" w:type="dxa"/>
              <w:left w:w="100" w:type="dxa"/>
              <w:right w:w="100" w:type="dxa"/>
            </w:tcMar>
            <w:shd w:val="clear" w:color="auto" w:fill="EFF6FF"/>
          </w:tcPr>
          <w:p>
            <w:r>
              <w:rPr>
                <w:b/>
              </w:rPr>
              <w:t>Tasa de Éxito de Yahtzee</w:t>
            </w:r>
          </w:p>
        </w:tc>
        <w:tc>
          <w:tcPr>
            <w:tcW w:type="dxa" w:w="2340"/>
            <w:tcMar>
              <w:top w:w="60" w:type="dxa"/>
              <w:bottom w:w="60" w:type="dxa"/>
              <w:left w:w="100" w:type="dxa"/>
              <w:right w:w="100" w:type="dxa"/>
            </w:tcMar>
          </w:tcPr>
          <w:p>
            <w:r>
              <w:t>31.95%</w:t>
            </w:r>
          </w:p>
        </w:tc>
        <w:tc>
          <w:tcPr>
            <w:tcW w:type="dxa" w:w="2340"/>
            <w:tcMar>
              <w:top w:w="60" w:type="dxa"/>
              <w:bottom w:w="60" w:type="dxa"/>
              <w:left w:w="100" w:type="dxa"/>
              <w:right w:w="100" w:type="dxa"/>
            </w:tcMar>
          </w:tcPr>
          <w:p>
            <w:r>
              <w:t>31.95%</w:t>
            </w:r>
          </w:p>
        </w:tc>
        <w:tc>
          <w:tcPr>
            <w:tcW w:type="dxa" w:w="2340"/>
            <w:tcMar>
              <w:top w:w="60" w:type="dxa"/>
              <w:bottom w:w="60" w:type="dxa"/>
              <w:left w:w="100" w:type="dxa"/>
              <w:right w:w="100" w:type="dxa"/>
            </w:tcMar>
          </w:tcPr>
          <w:p>
            <w:r>
              <w:t>Probabilidad de lograr ≥ 1 Yahtzee en la partida</w:t>
            </w:r>
          </w:p>
        </w:tc>
      </w:tr>
      <w:tr>
        <w:tc>
          <w:tcPr>
            <w:tcW w:type="dxa" w:w="2340"/>
            <w:tcMar>
              <w:top w:w="60" w:type="dxa"/>
              <w:bottom w:w="60" w:type="dxa"/>
              <w:left w:w="100" w:type="dxa"/>
              <w:right w:w="100" w:type="dxa"/>
            </w:tcMar>
            <w:shd w:val="clear" w:color="auto" w:fill="EFF6FF"/>
          </w:tcPr>
          <w:p>
            <w:r>
              <w:rPr>
                <w:b/>
              </w:rPr>
              <w:t>Bono Superior (+35 pts)</w:t>
            </w:r>
          </w:p>
        </w:tc>
        <w:tc>
          <w:tcPr>
            <w:tcW w:type="dxa" w:w="2340"/>
            <w:tcMar>
              <w:top w:w="60" w:type="dxa"/>
              <w:bottom w:w="60" w:type="dxa"/>
              <w:left w:w="100" w:type="dxa"/>
              <w:right w:w="100" w:type="dxa"/>
            </w:tcMar>
          </w:tcPr>
          <w:p>
            <w:r>
              <w:t>0.69%</w:t>
            </w:r>
          </w:p>
        </w:tc>
        <w:tc>
          <w:tcPr>
            <w:tcW w:type="dxa" w:w="2340"/>
            <w:tcMar>
              <w:top w:w="60" w:type="dxa"/>
              <w:bottom w:w="60" w:type="dxa"/>
              <w:left w:w="100" w:type="dxa"/>
              <w:right w:w="100" w:type="dxa"/>
            </w:tcMar>
          </w:tcPr>
          <w:p>
            <w:r>
              <w:t>0.65%</w:t>
            </w:r>
          </w:p>
        </w:tc>
        <w:tc>
          <w:tcPr>
            <w:tcW w:type="dxa" w:w="2340"/>
            <w:tcMar>
              <w:top w:w="60" w:type="dxa"/>
              <w:bottom w:w="60" w:type="dxa"/>
              <w:left w:w="100" w:type="dxa"/>
              <w:right w:w="100" w:type="dxa"/>
            </w:tcMar>
          </w:tcPr>
          <w:p>
            <w:r>
              <w:t>Frecuencia de alcanzar ≥ 63 pts superiores</w:t>
            </w:r>
          </w:p>
        </w:tc>
      </w:tr>
      <w:tr>
        <w:tc>
          <w:tcPr>
            <w:tcW w:type="dxa" w:w="2340"/>
            <w:tcMar>
              <w:top w:w="60" w:type="dxa"/>
              <w:bottom w:w="60" w:type="dxa"/>
              <w:left w:w="100" w:type="dxa"/>
              <w:right w:w="100" w:type="dxa"/>
            </w:tcMar>
            <w:shd w:val="clear" w:color="auto" w:fill="EFF6FF"/>
          </w:tcPr>
          <w:p>
            <w:r>
              <w:rPr>
                <w:b/>
              </w:rPr>
              <w:t>Puntaje Máximo / Mínimo</w:t>
            </w:r>
          </w:p>
        </w:tc>
        <w:tc>
          <w:tcPr>
            <w:tcW w:type="dxa" w:w="2340"/>
            <w:tcMar>
              <w:top w:w="60" w:type="dxa"/>
              <w:bottom w:w="60" w:type="dxa"/>
              <w:left w:w="100" w:type="dxa"/>
              <w:right w:w="100" w:type="dxa"/>
            </w:tcMar>
          </w:tcPr>
          <w:p>
            <w:r>
              <w:t>335 / 45 pts</w:t>
            </w:r>
          </w:p>
        </w:tc>
        <w:tc>
          <w:tcPr>
            <w:tcW w:type="dxa" w:w="2340"/>
            <w:tcMar>
              <w:top w:w="60" w:type="dxa"/>
              <w:bottom w:w="60" w:type="dxa"/>
              <w:left w:w="100" w:type="dxa"/>
              <w:right w:w="100" w:type="dxa"/>
            </w:tcMar>
          </w:tcPr>
          <w:p>
            <w:r>
              <w:t>332 / 48 pts</w:t>
            </w:r>
          </w:p>
        </w:tc>
        <w:tc>
          <w:tcPr>
            <w:tcW w:type="dxa" w:w="2340"/>
            <w:tcMar>
              <w:top w:w="60" w:type="dxa"/>
              <w:bottom w:w="60" w:type="dxa"/>
              <w:left w:w="100" w:type="dxa"/>
              <w:right w:w="100" w:type="dxa"/>
            </w:tcMar>
          </w:tcPr>
          <w:p>
            <w:r>
              <w:t>Rango muestral observado</w:t>
            </w:r>
          </w:p>
        </w:tc>
      </w:tr>
    </w:tbl>
    <w:p>
      <w:r>
        <w:br/>
        <w:t>Tabla 2. Métricas estadísticas globales obtenidas mediante Simulación Monte Carlo.</w:t>
      </w:r>
    </w:p>
    <w:p>
      <w:pPr>
        <w:jc w:val="center"/>
      </w:pPr>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distribucion_puntajes.png"/>
                    <pic:cNvPicPr/>
                  </pic:nvPicPr>
                  <pic:blipFill>
                    <a:blip r:embed="rId11"/>
                    <a:stretch>
                      <a:fillRect/>
                    </a:stretch>
                  </pic:blipFill>
                  <pic:spPr>
                    <a:xfrm>
                      <a:off x="0" y="0"/>
                      <a:ext cx="4572000" cy="2571750"/>
                    </a:xfrm>
                    <a:prstGeom prst="rect"/>
                  </pic:spPr>
                </pic:pic>
              </a:graphicData>
            </a:graphic>
          </wp:inline>
        </w:drawing>
      </w:r>
    </w:p>
    <w:p>
      <w:pPr>
        <w:jc w:val="center"/>
      </w:pPr>
      <w:r>
        <w:rPr>
          <w:i/>
          <w:sz w:val="19"/>
        </w:rPr>
        <w:t>Figura 3. Histograma y densidad de probabilidad del puntaje final (Jugador 1 vs Jugador 2).</w:t>
      </w:r>
    </w:p>
    <w:p>
      <w:pPr>
        <w:pStyle w:val="Heading1"/>
      </w:pPr>
      <w:r>
        <w:t>4. CONCLUSIONES</w:t>
      </w:r>
    </w:p>
    <w:p>
      <w:pPr>
        <w:spacing w:line="276" w:lineRule="auto" w:after="120"/>
      </w:pPr>
      <w:r>
        <w:t>1. Adecuación de la Distribución de Probabilidad: La distribución uniforme discreta U{1, 6} modela con precisión el comportamiento físico de dados no sesgados. El espacio muestral de 7,776 eventos elementales sirvió como base analítica rigurosa para contrastar los resultados de la simulación.</w:t>
      </w:r>
    </w:p>
    <w:p>
      <w:pPr>
        <w:spacing w:line="276" w:lineRule="auto" w:after="120"/>
      </w:pPr>
      <w:r>
        <w:t>2. Validez de las Cadenas de Markov: Se demostró y justificó formalmente que el proceso de retención y relanzamiento en Yahtzee satisface la propiedad de pérdida de memoria de Markov. La matriz de transición P modela fielmente cómo la retención condicional eleva la probabilidad de Yahtzee desde un minúsculo 0.077% en el primer tiro hasta un significativo 4.726% en el tercer tiro.</w:t>
      </w:r>
    </w:p>
    <w:p>
      <w:pPr>
        <w:spacing w:line="276" w:lineRule="auto" w:after="120"/>
      </w:pPr>
      <w:r>
        <w:t>3. Convergencia Monte Carlo y Teorema del Límite Central: Con N = 10,000 partidas simuladas, las frecuencias relativas convergieron hacia los valores esperados teóricos. La distribución del puntaje final presentó una forma unimodal con ligero sesgo positivo hacia partidas donde se alcanzaron bonos de Yahtzee (+100 pts).</w:t>
      </w:r>
    </w:p>
    <w:p>
      <w:pPr>
        <w:spacing w:line="276" w:lineRule="auto" w:after="120"/>
      </w:pPr>
      <w:r>
        <w:t>4. Paridad Competitiva en 2 Jugadores: Los resultados evidenciaron una tasa de victoria prácticamente simétrica (49.92% vs 49.49%), lo que corrobora la imparcialidad del generador de números pseudoaleatorios y el equilibrio de las reglas por turnos alternados implementadas en el software.</w:t>
      </w:r>
    </w:p>
    <w:p>
      <w:pPr>
        <w:pStyle w:val="Heading1"/>
      </w:pPr>
      <w:r>
        <w:t>5. REFERENCIAS BIBLIOGRÁFICAS</w:t>
      </w:r>
    </w:p>
    <w:p>
      <w:pPr>
        <w:spacing w:line="276" w:lineRule="auto"/>
        <w:ind w:left="720"/>
      </w:pPr>
      <w:r>
        <w:t>Ross, S. M. (2014). Introduction to Probability Models (11th ed.). Academic Press.</w:t>
      </w:r>
    </w:p>
    <w:p>
      <w:pPr>
        <w:spacing w:line="276" w:lineRule="auto"/>
        <w:ind w:left="720"/>
      </w:pPr>
      <w:r>
        <w:t>Law, A. M. (2015). Simulation Modeling and Analysis (5th ed.). McGraw-Hill Education.</w:t>
      </w:r>
    </w:p>
    <w:p>
      <w:pPr>
        <w:spacing w:line="276" w:lineRule="auto"/>
        <w:ind w:left="720"/>
      </w:pPr>
      <w:r>
        <w:t>Woodward, P. R. (2003). Yahtzee: Markov Chains and Optimal Strategies. Department of Mathematics, University of Washington.</w:t>
      </w:r>
    </w:p>
    <w:p>
      <w:pPr>
        <w:spacing w:line="276" w:lineRule="auto"/>
        <w:ind w:left="720"/>
      </w:pPr>
      <w:r>
        <w:t>Hasbro. (2020). Official Rules of Classic Yahtzee. Hasbro Gaming.</w:t>
      </w:r>
    </w:p>
    <w:p>
      <w:pPr>
        <w:spacing w:line="276" w:lineRule="auto"/>
        <w:ind w:left="720"/>
      </w:pPr>
      <w:r>
        <w:t>Solitaired. (2024). Classic Yahtzee Game Rules and Probability Guide. Recuperado de: https://solitaired.com/yahtzee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