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78" w:rsidRDefault="00673078" w:rsidP="00673078">
      <w:pPr>
        <w:pStyle w:val="NormalWeb"/>
        <w:spacing w:before="0" w:beforeAutospacing="0" w:after="15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 xml:space="preserve">Ganesh is known by the names </w:t>
      </w:r>
      <w:proofErr w:type="spellStart"/>
      <w:r>
        <w:rPr>
          <w:rFonts w:ascii="Helvetica" w:hAnsi="Helvetica" w:cs="Helvetica"/>
          <w:color w:val="34495E"/>
        </w:rPr>
        <w:t>Heramba</w:t>
      </w:r>
      <w:proofErr w:type="spellEnd"/>
      <w:r>
        <w:rPr>
          <w:rFonts w:ascii="Helvetica" w:hAnsi="Helvetica" w:cs="Helvetica"/>
          <w:color w:val="34495E"/>
        </w:rPr>
        <w:t xml:space="preserve">, </w:t>
      </w:r>
      <w:proofErr w:type="spellStart"/>
      <w:r>
        <w:rPr>
          <w:rFonts w:ascii="Helvetica" w:hAnsi="Helvetica" w:cs="Helvetica"/>
          <w:color w:val="34495E"/>
        </w:rPr>
        <w:t>Ekadanta</w:t>
      </w:r>
      <w:proofErr w:type="spellEnd"/>
      <w:r>
        <w:rPr>
          <w:rFonts w:ascii="Helvetica" w:hAnsi="Helvetica" w:cs="Helvetica"/>
          <w:color w:val="34495E"/>
        </w:rPr>
        <w:t xml:space="preserve">, Ganapati, </w:t>
      </w:r>
      <w:proofErr w:type="spellStart"/>
      <w:r>
        <w:rPr>
          <w:rFonts w:ascii="Helvetica" w:hAnsi="Helvetica" w:cs="Helvetica"/>
          <w:color w:val="34495E"/>
        </w:rPr>
        <w:t>Vinayaka</w:t>
      </w:r>
      <w:proofErr w:type="spellEnd"/>
      <w:r>
        <w:rPr>
          <w:rFonts w:ascii="Helvetica" w:hAnsi="Helvetica" w:cs="Helvetica"/>
          <w:color w:val="34495E"/>
        </w:rPr>
        <w:t xml:space="preserve"> and </w:t>
      </w:r>
      <w:proofErr w:type="spellStart"/>
      <w:r>
        <w:rPr>
          <w:rFonts w:ascii="Helvetica" w:hAnsi="Helvetica" w:cs="Helvetica"/>
          <w:color w:val="34495E"/>
        </w:rPr>
        <w:t>Pillaiyar</w:t>
      </w:r>
      <w:proofErr w:type="spellEnd"/>
      <w:r>
        <w:rPr>
          <w:rFonts w:ascii="Helvetica" w:hAnsi="Helvetica" w:cs="Helvetica"/>
          <w:color w:val="34495E"/>
        </w:rPr>
        <w:t xml:space="preserve">. Ganesh Chaturthi / Ganesh Puja </w:t>
      </w:r>
      <w:proofErr w:type="gramStart"/>
      <w:r>
        <w:rPr>
          <w:rFonts w:ascii="Helvetica" w:hAnsi="Helvetica" w:cs="Helvetica"/>
          <w:color w:val="34495E"/>
        </w:rPr>
        <w:t>is</w:t>
      </w:r>
      <w:proofErr w:type="gramEnd"/>
      <w:r>
        <w:rPr>
          <w:rFonts w:ascii="Helvetica" w:hAnsi="Helvetica" w:cs="Helvetica"/>
          <w:color w:val="34495E"/>
        </w:rPr>
        <w:t xml:space="preserve"> one of the widely celebrated Hindu festivals in the country. The blessings of Lord </w:t>
      </w:r>
      <w:proofErr w:type="spellStart"/>
      <w:r>
        <w:rPr>
          <w:rFonts w:ascii="Helvetica" w:hAnsi="Helvetica" w:cs="Helvetica"/>
          <w:color w:val="34495E"/>
        </w:rPr>
        <w:t>Ganesha</w:t>
      </w:r>
      <w:proofErr w:type="spellEnd"/>
      <w:r>
        <w:rPr>
          <w:rFonts w:ascii="Helvetica" w:hAnsi="Helvetica" w:cs="Helvetica"/>
          <w:color w:val="34495E"/>
        </w:rPr>
        <w:t xml:space="preserve"> are invoked at religious ceremonies. Lord </w:t>
      </w:r>
      <w:proofErr w:type="spellStart"/>
      <w:r>
        <w:rPr>
          <w:rFonts w:ascii="Helvetica" w:hAnsi="Helvetica" w:cs="Helvetica"/>
          <w:color w:val="34495E"/>
        </w:rPr>
        <w:t>Vinayaka</w:t>
      </w:r>
      <w:proofErr w:type="spellEnd"/>
      <w:r>
        <w:rPr>
          <w:rFonts w:ascii="Helvetica" w:hAnsi="Helvetica" w:cs="Helvetica"/>
          <w:color w:val="34495E"/>
        </w:rPr>
        <w:t xml:space="preserve"> is known as the fortune giver and one who can assist to avoid natural calamities. He is also the patron god of traveling. Lord </w:t>
      </w:r>
      <w:proofErr w:type="spellStart"/>
      <w:r>
        <w:rPr>
          <w:rFonts w:ascii="Helvetica" w:hAnsi="Helvetica" w:cs="Helvetica"/>
          <w:color w:val="34495E"/>
        </w:rPr>
        <w:t>Vinayaka</w:t>
      </w:r>
      <w:proofErr w:type="spellEnd"/>
      <w:r>
        <w:rPr>
          <w:rFonts w:ascii="Helvetica" w:hAnsi="Helvetica" w:cs="Helvetica"/>
          <w:color w:val="34495E"/>
        </w:rPr>
        <w:t xml:space="preserve"> is portrayed with an elephant’s head on a human body. According to Hindu customs, Lord Ganesh is the son of Lord Shiva and Goddess </w:t>
      </w:r>
      <w:proofErr w:type="spellStart"/>
      <w:r>
        <w:rPr>
          <w:rFonts w:ascii="Helvetica" w:hAnsi="Helvetica" w:cs="Helvetica"/>
          <w:color w:val="34495E"/>
        </w:rPr>
        <w:t>Parvati</w:t>
      </w:r>
      <w:proofErr w:type="spellEnd"/>
      <w:r>
        <w:rPr>
          <w:rFonts w:ascii="Helvetica" w:hAnsi="Helvetica" w:cs="Helvetica"/>
          <w:color w:val="34495E"/>
        </w:rPr>
        <w:t>.</w:t>
      </w:r>
    </w:p>
    <w:p w:rsidR="00573E9F" w:rsidRDefault="00573E9F" w:rsidP="00673078">
      <w:pPr>
        <w:pStyle w:val="NormalWeb"/>
        <w:spacing w:before="0" w:beforeAutospacing="0" w:after="150" w:afterAutospacing="0"/>
        <w:rPr>
          <w:rFonts w:ascii="Helvetica" w:hAnsi="Helvetica" w:cs="Helvetica"/>
          <w:color w:val="34495E"/>
        </w:rPr>
      </w:pPr>
    </w:p>
    <w:p w:rsidR="00573E9F" w:rsidRDefault="00573E9F" w:rsidP="00673078">
      <w:pPr>
        <w:pStyle w:val="NormalWeb"/>
        <w:spacing w:before="0" w:beforeAutospacing="0" w:after="150" w:afterAutospacing="0"/>
        <w:rPr>
          <w:rFonts w:ascii="Helvetica" w:hAnsi="Helvetica" w:cs="Helvetica"/>
          <w:color w:val="34495E"/>
        </w:rPr>
      </w:pPr>
    </w:p>
    <w:p w:rsidR="00573E9F" w:rsidRDefault="00573E9F" w:rsidP="00673078">
      <w:pPr>
        <w:pStyle w:val="NormalWeb"/>
        <w:spacing w:before="0" w:beforeAutospacing="0" w:after="150" w:afterAutospacing="0"/>
        <w:rPr>
          <w:rFonts w:ascii="Helvetica" w:hAnsi="Helvetica" w:cs="Helvetica"/>
          <w:color w:val="34495E"/>
        </w:rPr>
      </w:pPr>
    </w:p>
    <w:p w:rsidR="005C0657" w:rsidRDefault="00573E9F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Sky Group Limited is a British media and telecommunications conglomerate, which is a division of Comcast, and headquartered in London, England. It has operations in the United Kingdom, Ireland, Germany, Austria, Switzerland and Italy. </w:t>
      </w:r>
      <w:hyperlink r:id="rId5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Wikipedia</w:t>
        </w:r>
      </w:hyperlink>
      <w:bookmarkStart w:id="0" w:name="_GoBack"/>
      <w:bookmarkEnd w:id="0"/>
    </w:p>
    <w:sectPr w:rsidR="005C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2B"/>
    <w:rsid w:val="00573E9F"/>
    <w:rsid w:val="00593E2B"/>
    <w:rsid w:val="005C0657"/>
    <w:rsid w:val="006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3E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3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ky_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2022-03-29T06:22:00Z</dcterms:created>
  <dcterms:modified xsi:type="dcterms:W3CDTF">2022-03-29T06:29:00Z</dcterms:modified>
</cp:coreProperties>
</file>