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VINS</w:t>
      </w:r>
      <w:r>
        <w:rPr>
          <w:b/>
          <w:sz w:val="24"/>
          <w:szCs w:val="24"/>
        </w:rPr>
        <w:t>文献解析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IV </w:t>
      </w:r>
      <w:r>
        <w:rPr>
          <w:b/>
          <w:sz w:val="24"/>
          <w:szCs w:val="24"/>
        </w:rPr>
        <w:t>测量过程</w:t>
      </w:r>
    </w:p>
    <w:p>
      <w:pPr>
        <w:pStyle w:val="Normal"/>
        <w:rPr/>
      </w:pPr>
      <w:r>
        <w:rPr/>
        <w:t>包括惯性测量和视觉测量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对于视觉测量：</w:t>
      </w:r>
    </w:p>
    <w:p>
      <w:pPr>
        <w:pStyle w:val="ListParagraph"/>
        <w:numPr>
          <w:ilvl w:val="0"/>
          <w:numId w:val="1"/>
        </w:numPr>
        <w:rPr/>
      </w:pPr>
      <w:r>
        <w:rPr/>
        <w:t>在连续图像中跟踪特征点，在最新图像中检测特征点</w:t>
      </w:r>
    </w:p>
    <w:p>
      <w:pPr>
        <w:pStyle w:val="Normal"/>
        <w:rPr/>
      </w:pPr>
      <w:r>
        <w:rPr/>
        <w:t>对于</w:t>
      </w:r>
      <w:r>
        <w:rPr/>
        <w:t>IMU</w:t>
      </w:r>
      <w:r>
        <w:rPr/>
        <w:t>测量</w:t>
      </w:r>
    </w:p>
    <w:p>
      <w:pPr>
        <w:pStyle w:val="ListParagraph"/>
        <w:numPr>
          <w:ilvl w:val="0"/>
          <w:numId w:val="1"/>
        </w:numPr>
        <w:rPr/>
      </w:pPr>
      <w:r>
        <w:rPr/>
        <w:t>在两个连续图像帧之间做预计分（考虑偏差和噪音）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视觉测量</w:t>
      </w:r>
      <w:r>
        <w:rPr>
          <w:b/>
        </w:rPr>
        <w:t>:</w:t>
      </w:r>
    </w:p>
    <w:p>
      <w:pPr>
        <w:pStyle w:val="Normal"/>
        <w:rPr/>
      </w:pPr>
      <w:r>
        <w:rPr/>
        <w:tab/>
        <w:t>KLT</w:t>
      </w:r>
      <w:r>
        <w:rPr/>
        <w:t>光流跟踪特征，与此同时，检测角点，保持每张图像中的特征点数</w:t>
      </w:r>
    </w:p>
    <w:p>
      <w:pPr>
        <w:pStyle w:val="ListParagraph"/>
        <w:numPr>
          <w:ilvl w:val="0"/>
          <w:numId w:val="1"/>
        </w:numPr>
        <w:rPr/>
      </w:pPr>
      <w:r>
        <w:rPr/>
        <w:t>归一化的特征分布，最小像素分割相邻特征点，</w:t>
      </w:r>
      <w:r>
        <w:rPr/>
        <w:t>2D</w:t>
      </w:r>
      <w:r>
        <w:rPr/>
        <w:t>特征去畸变，去掉异常点后投影到单元圆上</w:t>
      </w:r>
    </w:p>
    <w:p>
      <w:pPr>
        <w:pStyle w:val="ListParagraph"/>
        <w:numPr>
          <w:ilvl w:val="0"/>
          <w:numId w:val="1"/>
        </w:numPr>
        <w:rPr/>
      </w:pPr>
      <w:r>
        <w:rPr/>
        <w:t>去掉异常点是用</w:t>
      </w:r>
      <w:r>
        <w:rPr/>
        <w:t xml:space="preserve">fundamental matrix </w:t>
      </w:r>
      <w:r>
        <w:rPr/>
        <w:t>中的</w:t>
      </w:r>
      <w:r>
        <w:rPr/>
        <w:t>RANSAC</w:t>
      </w:r>
    </w:p>
    <w:p>
      <w:pPr>
        <w:pStyle w:val="ListParagraph"/>
        <w:ind w:left="420" w:hanging="0"/>
        <w:rPr/>
      </w:pPr>
      <w:r>
        <w:rPr/>
      </w:r>
    </w:p>
    <w:p>
      <w:pPr>
        <w:pStyle w:val="Normal"/>
        <w:ind w:firstLine="420"/>
        <w:rPr/>
      </w:pPr>
      <w:r>
        <w:rPr/>
        <w:t>关键帧的选取，两个判断条件：</w:t>
      </w:r>
    </w:p>
    <w:p>
      <w:pPr>
        <w:pStyle w:val="ListParagraph"/>
        <w:numPr>
          <w:ilvl w:val="0"/>
          <w:numId w:val="1"/>
        </w:numPr>
        <w:rPr/>
      </w:pPr>
      <w:r>
        <w:rPr/>
        <w:t>平均视差</w:t>
      </w:r>
    </w:p>
    <w:p>
      <w:pPr>
        <w:pStyle w:val="ListParagraph"/>
        <w:numPr>
          <w:ilvl w:val="1"/>
          <w:numId w:val="1"/>
        </w:numPr>
        <w:rPr/>
      </w:pPr>
      <w:r>
        <w:rPr/>
        <w:t>If the average parallax of tracked features is between the current frame and the latest keyframe is beyond a certain threshold</w:t>
      </w:r>
    </w:p>
    <w:p>
      <w:pPr>
        <w:pStyle w:val="ListParagraph"/>
        <w:numPr>
          <w:ilvl w:val="1"/>
          <w:numId w:val="1"/>
        </w:numPr>
        <w:rPr/>
      </w:pPr>
      <w:r>
        <w:rPr/>
        <w:t>如果存在旋转造成的视差，则需要用</w:t>
      </w:r>
      <w:r>
        <w:rPr/>
        <w:t>IMU</w:t>
      </w:r>
      <w:r>
        <w:rPr/>
        <w:t>旋转积分做补偿（此积分不参与姿态估计）</w:t>
      </w:r>
    </w:p>
    <w:p>
      <w:pPr>
        <w:pStyle w:val="ListParagraph"/>
        <w:numPr>
          <w:ilvl w:val="0"/>
          <w:numId w:val="1"/>
        </w:numPr>
        <w:rPr/>
      </w:pPr>
      <w:r>
        <w:rPr/>
        <w:t>跟踪质量</w:t>
      </w:r>
    </w:p>
    <w:p>
      <w:pPr>
        <w:pStyle w:val="ListParagraph"/>
        <w:numPr>
          <w:ilvl w:val="1"/>
          <w:numId w:val="1"/>
        </w:numPr>
        <w:rPr/>
      </w:pPr>
      <w:r>
        <w:rPr/>
        <w:t>如果跟踪的特征点小于阈值，以防止特征跟踪丢失</w:t>
      </w:r>
    </w:p>
    <w:p>
      <w:pPr>
        <w:pStyle w:val="ListParagraph"/>
        <w:ind w:hanging="0"/>
        <w:rPr>
          <w:b/>
          <w:b/>
        </w:rPr>
      </w:pPr>
      <w:r>
        <w:rPr>
          <w:b/>
        </w:rPr>
        <w:t>IMU-pre</w:t>
      </w:r>
      <w:r>
        <w:rPr>
          <w:b/>
        </w:rPr>
        <w:t>积分</w:t>
      </w:r>
    </w:p>
    <w:p>
      <w:pPr>
        <w:pStyle w:val="ListParagraph"/>
        <w:numPr>
          <w:ilvl w:val="0"/>
          <w:numId w:val="1"/>
        </w:numPr>
        <w:rPr/>
      </w:pPr>
      <w:r>
        <w:rPr/>
        <w:t>一堆公式推导，不是很好理解，最后还是求了</w:t>
      </w:r>
      <w:r>
        <w:rPr/>
        <w:t>EKF</w:t>
      </w:r>
      <w:r>
        <w:rPr/>
        <w:t>的</w:t>
      </w:r>
      <w:r>
        <w:rPr/>
        <w:t>F</w:t>
      </w:r>
      <w:r>
        <w:rPr/>
        <w:t>矩阵啥的</w:t>
      </w:r>
    </w:p>
    <w:p>
      <w:pPr>
        <w:pStyle w:val="ListParagraph"/>
        <w:ind w:left="780" w:hanging="0"/>
        <w:rPr/>
      </w:pPr>
      <w:r>
        <w:rPr/>
        <w:drawing>
          <wp:inline distT="0" distB="635" distL="0" distR="3810">
            <wp:extent cx="1786890" cy="10096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这个公式就是</w:t>
      </w:r>
      <w:r>
        <w:rPr/>
        <w:t>EKF</w:t>
      </w:r>
      <w:r>
        <w:rPr/>
        <w:t>的推导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V </w:t>
      </w:r>
      <w:bookmarkStart w:id="0" w:name="OLE_LINK2"/>
      <w:bookmarkStart w:id="1" w:name="OLE_LINK1"/>
      <w:bookmarkEnd w:id="0"/>
      <w:bookmarkEnd w:id="1"/>
      <w:r>
        <w:rPr>
          <w:b/>
          <w:sz w:val="24"/>
          <w:szCs w:val="24"/>
        </w:rPr>
        <w:t>估计器初始化</w:t>
      </w:r>
    </w:p>
    <w:p>
      <w:pPr>
        <w:pStyle w:val="Normal"/>
        <w:rPr/>
      </w:pPr>
      <w:r>
        <w:rPr>
          <w:b/>
        </w:rPr>
        <w:t>初始化是核心</w:t>
      </w:r>
      <w:r>
        <w:rPr/>
        <w:t>，采用松耦合的方式获取初始化的值。</w:t>
      </w:r>
    </w:p>
    <w:p>
      <w:pPr>
        <w:pStyle w:val="Normal"/>
        <w:rPr/>
      </w:pPr>
      <w:r>
        <w:rPr/>
        <w:t>单视觉的传感器有很好的初始化性质（八点、五点法、同质矩阵等等），再结合对齐</w:t>
      </w:r>
      <w:r>
        <w:rPr/>
        <w:t>IMU</w:t>
      </w:r>
      <w:r>
        <w:rPr/>
        <w:t>预计分的结果，可以大概得到初略的尺度，重力，速度，甚至偏差的值，足够支持</w:t>
      </w:r>
      <w:r>
        <w:rPr/>
        <w:t>VINS</w:t>
      </w:r>
      <w:r>
        <w:rPr/>
        <w:t>估计器的初始化。</w:t>
      </w:r>
    </w:p>
    <w:p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Sliding Window Vision-Only SfM</w:t>
      </w:r>
    </w:p>
    <w:p>
      <w:pPr>
        <w:pStyle w:val="ListParagraph"/>
        <w:numPr>
          <w:ilvl w:val="1"/>
          <w:numId w:val="2"/>
        </w:numPr>
        <w:rPr/>
      </w:pPr>
      <w:r>
        <w:rPr/>
        <w:t>窗口中有很多图像，最新的图像和窗口中所有的图像均存在视察，且稳定跟踪（</w:t>
      </w:r>
      <w:r>
        <w:rPr/>
        <w:t>30</w:t>
      </w:r>
      <w:r>
        <w:rPr/>
        <w:t>个特征点以上），则三角化，如果有成功的，则用这个成功的点来对窗口中的所有</w:t>
      </w:r>
    </w:p>
    <w:p>
      <w:pPr>
        <w:pStyle w:val="Normal"/>
        <w:rPr>
          <w:rStyle w:val="Fontstyle01"/>
        </w:rPr>
      </w:pPr>
      <w:r>
        <w:rPr>
          <w:rStyle w:val="Fontstyle01"/>
        </w:rPr>
        <w:t>B. Visual-Inertial Alignment</w:t>
      </w:r>
    </w:p>
    <w:p>
      <w:pPr>
        <w:pStyle w:val="Normal"/>
        <w:ind w:firstLine="420"/>
        <w:rPr>
          <w:rStyle w:val="Fontstyle01"/>
        </w:rPr>
      </w:pPr>
      <w:r>
        <w:rPr>
          <w:rStyle w:val="Fontstyle01"/>
        </w:rPr>
        <w:t>1) Gyroscope Bias Calibration:</w:t>
      </w:r>
    </w:p>
    <w:p>
      <w:pPr>
        <w:pStyle w:val="Normal"/>
        <w:ind w:firstLine="420"/>
        <w:rPr>
          <w:rStyle w:val="Fontstyle01"/>
        </w:rPr>
      </w:pPr>
      <w:r>
        <w:rPr>
          <w:rStyle w:val="Fontstyle01"/>
        </w:rPr>
        <w:t>考虑在窗口内的连续两帧图像，通过</w:t>
      </w:r>
      <w:r>
        <w:rPr>
          <w:rStyle w:val="Fontstyle01"/>
        </w:rPr>
        <w:t>SFM</w:t>
      </w:r>
      <w:r>
        <w:rPr>
          <w:rStyle w:val="Fontstyle01"/>
        </w:rPr>
        <w:t>获得两个姿态，再结合</w:t>
      </w:r>
      <w:r>
        <w:rPr>
          <w:rStyle w:val="Fontstyle01"/>
        </w:rPr>
        <w:t>IMU</w:t>
      </w:r>
      <w:r>
        <w:rPr>
          <w:rStyle w:val="Fontstyle01"/>
        </w:rPr>
        <w:t>预计分的姿态，可以写出一下损失函数：</w:t>
      </w:r>
    </w:p>
    <w:p>
      <w:pPr>
        <w:pStyle w:val="Normal"/>
        <w:ind w:firstLine="420"/>
        <w:rPr>
          <w:rStyle w:val="Fontstyle01"/>
        </w:rPr>
      </w:pPr>
      <w:r>
        <w:rPr/>
        <w:drawing>
          <wp:inline distT="0" distB="2540" distL="0" distR="0">
            <wp:extent cx="2058670" cy="77851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7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Fontstyle01"/>
        </w:rPr>
      </w:pPr>
      <w:r>
        <w:rPr>
          <w:rStyle w:val="Fontstyle01"/>
        </w:rPr>
        <w:t>由此推导出角速度偏差校准</w:t>
      </w:r>
    </w:p>
    <w:p>
      <w:pPr>
        <w:pStyle w:val="Normal"/>
        <w:ind w:firstLine="420"/>
        <w:rPr>
          <w:rStyle w:val="Fontstyle21"/>
        </w:rPr>
      </w:pPr>
      <w:r>
        <w:rPr/>
      </w:r>
    </w:p>
    <w:p>
      <w:pPr>
        <w:pStyle w:val="Normal"/>
        <w:ind w:firstLine="420"/>
        <w:rPr>
          <w:rStyle w:val="Fontstyle01"/>
        </w:rPr>
      </w:pPr>
      <w:r>
        <w:rPr>
          <w:rStyle w:val="Fontstyle01"/>
        </w:rPr>
        <w:t>2) Velocity, Gravity Vector and Metric Scale Initialization</w:t>
      </w:r>
    </w:p>
    <w:p>
      <w:pPr>
        <w:pStyle w:val="Normal"/>
        <w:ind w:firstLine="420"/>
        <w:rPr>
          <w:rStyle w:val="Fontstyle01"/>
        </w:rPr>
      </w:pPr>
      <w:r>
        <w:rPr/>
        <w:drawing>
          <wp:inline distT="0" distB="0" distL="0" distR="3175">
            <wp:extent cx="1997075" cy="50355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Style w:val="Fontstyle01"/>
        </w:rPr>
      </w:pPr>
      <w:r>
        <w:rPr>
          <w:rStyle w:val="Fontstyle01"/>
        </w:rPr>
        <w:t>3) Gravity Refinement:</w:t>
      </w:r>
    </w:p>
    <w:p>
      <w:pPr>
        <w:pStyle w:val="Normal"/>
        <w:ind w:firstLine="420"/>
        <w:rPr>
          <w:rStyle w:val="Fontstyle01"/>
        </w:rPr>
      </w:pPr>
      <w:r>
        <w:rPr>
          <w:rStyle w:val="Fontstyle01"/>
        </w:rPr>
        <w:t>上述两步（</w:t>
      </w:r>
      <w:r>
        <w:rPr>
          <w:rStyle w:val="Fontstyle01"/>
        </w:rPr>
        <w:t>2~3</w:t>
      </w:r>
      <w:r>
        <w:rPr>
          <w:rStyle w:val="Fontstyle01"/>
        </w:rPr>
        <w:t>）没有细推公式了，完成三步后则完成了初始化，相机坐标系转到世界坐标系。</w:t>
      </w:r>
    </w:p>
    <w:p>
      <w:pPr>
        <w:pStyle w:val="Normal"/>
        <w:ind w:firstLine="420"/>
        <w:rPr/>
      </w:pPr>
      <w:r>
        <w:rPr/>
        <w:drawing>
          <wp:inline distT="0" distB="0" distL="0" distR="6985">
            <wp:extent cx="3136900" cy="127889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>
          <w:b/>
          <w:sz w:val="24"/>
          <w:szCs w:val="24"/>
        </w:rPr>
        <w:t>VI</w:t>
      </w:r>
      <w:r>
        <w:rPr>
          <w:b/>
          <w:sz w:val="24"/>
          <w:szCs w:val="24"/>
        </w:rPr>
        <w:t>紧耦合单目</w:t>
      </w:r>
      <w:r>
        <w:rPr>
          <w:b/>
          <w:sz w:val="24"/>
          <w:szCs w:val="24"/>
        </w:rPr>
        <w:t>VIO</w:t>
      </w:r>
    </w:p>
    <w:p>
      <w:pPr>
        <w:pStyle w:val="Normal"/>
        <w:rPr/>
      </w:pPr>
      <w:r>
        <w:rPr/>
        <w:t>通过初始化后，紧耦合的</w:t>
      </w:r>
      <w:r>
        <w:rPr/>
        <w:t>VIO</w:t>
      </w:r>
      <w:r>
        <w:rPr/>
        <w:t>高准确率和鲁棒性状态估计。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" w:name="_GoBack"/>
      <w:bookmarkStart w:id="3" w:name="_GoBack"/>
      <w:bookmarkEnd w:id="3"/>
      <w:r>
        <w:rPr/>
      </w:r>
    </w:p>
    <w:p>
      <w:pPr>
        <w:pStyle w:val="Normal"/>
        <w:rPr/>
      </w:pPr>
      <w:r>
        <w:rPr/>
        <w:t>可能要补充</w:t>
      </w:r>
      <w:bookmarkStart w:id="4" w:name="__DdeLink__129_2004383984"/>
      <w:bookmarkEnd w:id="4"/>
      <w:r>
        <w:rPr/>
        <w:t>查看的文献</w:t>
      </w:r>
    </w:p>
    <w:p>
      <w:pPr>
        <w:pStyle w:val="Normal"/>
        <w:rPr>
          <w:rStyle w:val="Fontstyle01"/>
        </w:rPr>
      </w:pPr>
      <w:r>
        <w:rPr>
          <w:rStyle w:val="Fontstyle01"/>
        </w:rPr>
        <w:t>【</w:t>
      </w:r>
      <w:r>
        <w:rPr>
          <w:rStyle w:val="Fontstyle01"/>
        </w:rPr>
        <w:t>7</w:t>
      </w:r>
      <w:r>
        <w:rPr>
          <w:rStyle w:val="Fontstyle01"/>
        </w:rPr>
        <w:t>】</w:t>
      </w:r>
      <w:r>
        <w:rPr>
          <w:rStyle w:val="Fontstyle01"/>
        </w:rPr>
        <w:t>Tightly-coupled monocular visualinertial fusion for autonomous flight of rotorcraft MAVs</w:t>
      </w:r>
    </w:p>
    <w:p>
      <w:pPr>
        <w:pStyle w:val="Normal"/>
        <w:rPr>
          <w:rStyle w:val="Fontstyle01"/>
        </w:rPr>
      </w:pPr>
      <w:r>
        <w:rPr>
          <w:rStyle w:val="Fontstyle01"/>
        </w:rPr>
        <w:t>【</w:t>
      </w:r>
      <w:r>
        <w:rPr>
          <w:rStyle w:val="Fontstyle01"/>
        </w:rPr>
        <w:t>8</w:t>
      </w:r>
      <w:r>
        <w:rPr>
          <w:rStyle w:val="Fontstyle01"/>
        </w:rPr>
        <w:t>】</w:t>
      </w:r>
      <w:r>
        <w:rPr>
          <w:rStyle w:val="Fontstyle01"/>
        </w:rPr>
        <w:t>Monocular visual–inertial state estimation with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Style w:val="Fontstyle01"/>
        </w:rPr>
        <w:t>online initialization and camera–imu extrinsic calibration</w:t>
      </w:r>
    </w:p>
    <w:p>
      <w:pPr>
        <w:pStyle w:val="Normal"/>
        <w:rPr/>
      </w:pPr>
      <w:r>
        <w:rPr>
          <w:rStyle w:val="Fontstyle01"/>
        </w:rPr>
        <w:t>【</w:t>
      </w:r>
      <w:r>
        <w:rPr>
          <w:rStyle w:val="Fontstyle01"/>
        </w:rPr>
        <w:t>9</w:t>
      </w:r>
      <w:r>
        <w:rPr>
          <w:rStyle w:val="Fontstyle01"/>
        </w:rPr>
        <w:t>】</w:t>
      </w:r>
      <w:r>
        <w:rPr>
          <w:rStyle w:val="Fontstyle01"/>
        </w:rPr>
        <w:t>Robust initialization of monocular visual-inertial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>
        <w:rPr>
          <w:rStyle w:val="Fontstyle01"/>
        </w:rPr>
        <w:t>estimation on aerial robots.</w:t>
      </w:r>
    </w:p>
    <w:p>
      <w:pPr>
        <w:pStyle w:val="Normal"/>
        <w:rPr/>
      </w:pPr>
      <w:r>
        <w:rPr>
          <w:rStyle w:val="Fontstyle01"/>
        </w:rPr>
        <w:t>【</w:t>
      </w:r>
      <w:r>
        <w:rPr>
          <w:rStyle w:val="Fontstyle01"/>
        </w:rPr>
        <w:t>34</w:t>
      </w:r>
      <w:r>
        <w:rPr>
          <w:rStyle w:val="Fontstyle01"/>
        </w:rPr>
        <w:t>】</w:t>
      </w:r>
      <w:r>
        <w:rPr>
          <w:rStyle w:val="Fontstyle01"/>
        </w:rPr>
        <w:t>Spline-based initialization of monocular visualinertial state estimators at high altitude</w:t>
      </w:r>
    </w:p>
    <w:p>
      <w:pPr>
        <w:pStyle w:val="ListParagraph"/>
        <w:ind w:left="1260"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NimbusRomNo9L-Regu">
    <w:charset w:val="01"/>
    <w:family w:val="roman"/>
    <w:pitch w:val="variable"/>
  </w:font>
  <w:font w:name="CMMI7">
    <w:charset w:val="01"/>
    <w:family w:val="roman"/>
    <w:pitch w:val="variable"/>
  </w:font>
  <w:font w:name="CMMI5">
    <w:charset w:val="01"/>
    <w:family w:val="roman"/>
    <w:pitch w:val="variable"/>
  </w:font>
  <w:font w:name="CMR7">
    <w:charset w:val="01"/>
    <w:family w:val="roman"/>
    <w:pitch w:val="variable"/>
  </w:font>
  <w:font w:name="CMR10">
    <w:charset w:val="01"/>
    <w:family w:val="roman"/>
    <w:pitch w:val="variable"/>
  </w:font>
  <w:font w:name="CMMI10">
    <w:charset w:val="01"/>
    <w:family w:val="roman"/>
    <w:pitch w:val="variable"/>
  </w:font>
  <w:font w:name="CMSY10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80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f1683a"/>
    <w:rPr>
      <w:rFonts w:ascii="NimbusRomNo9L-Regu" w:hAnsi="NimbusRomNo9L-Regu"/>
      <w:b w:val="false"/>
      <w:bCs w:val="false"/>
      <w:i w:val="false"/>
      <w:iCs w:val="false"/>
      <w:color w:val="000000"/>
      <w:sz w:val="20"/>
      <w:szCs w:val="20"/>
    </w:rPr>
  </w:style>
  <w:style w:type="character" w:styleId="Fontstyle11" w:customStyle="1">
    <w:name w:val="fontstyle11"/>
    <w:basedOn w:val="DefaultParagraphFont"/>
    <w:qFormat/>
    <w:rsid w:val="00577050"/>
    <w:rPr>
      <w:rFonts w:ascii="CMMI7" w:hAnsi="CMMI7"/>
      <w:b w:val="false"/>
      <w:bCs w:val="false"/>
      <w:i/>
      <w:iCs/>
      <w:color w:val="000000"/>
      <w:sz w:val="14"/>
      <w:szCs w:val="14"/>
    </w:rPr>
  </w:style>
  <w:style w:type="character" w:styleId="Fontstyle21" w:customStyle="1">
    <w:name w:val="fontstyle21"/>
    <w:basedOn w:val="DefaultParagraphFont"/>
    <w:qFormat/>
    <w:rsid w:val="00577050"/>
    <w:rPr>
      <w:rFonts w:ascii="CMMI5" w:hAnsi="CMMI5"/>
      <w:b w:val="false"/>
      <w:bCs w:val="false"/>
      <w:i/>
      <w:iCs/>
      <w:color w:val="000000"/>
      <w:sz w:val="10"/>
      <w:szCs w:val="10"/>
    </w:rPr>
  </w:style>
  <w:style w:type="character" w:styleId="Fontstyle31" w:customStyle="1">
    <w:name w:val="fontstyle31"/>
    <w:basedOn w:val="DefaultParagraphFont"/>
    <w:qFormat/>
    <w:rsid w:val="00577050"/>
    <w:rPr>
      <w:rFonts w:ascii="CMR7" w:hAnsi="CMR7"/>
      <w:b w:val="false"/>
      <w:bCs w:val="false"/>
      <w:i w:val="false"/>
      <w:iCs w:val="false"/>
      <w:color w:val="000000"/>
      <w:sz w:val="14"/>
      <w:szCs w:val="14"/>
    </w:rPr>
  </w:style>
  <w:style w:type="character" w:styleId="Fontstyle51" w:customStyle="1">
    <w:name w:val="fontstyle51"/>
    <w:basedOn w:val="DefaultParagraphFont"/>
    <w:qFormat/>
    <w:rsid w:val="00577050"/>
    <w:rPr>
      <w:rFonts w:ascii="CMR10" w:hAnsi="CMR10"/>
      <w:b w:val="false"/>
      <w:bCs w:val="false"/>
      <w:i w:val="false"/>
      <w:iCs w:val="false"/>
      <w:color w:val="000000"/>
      <w:sz w:val="20"/>
      <w:szCs w:val="20"/>
    </w:rPr>
  </w:style>
  <w:style w:type="character" w:styleId="Fontstyle61" w:customStyle="1">
    <w:name w:val="fontstyle61"/>
    <w:basedOn w:val="DefaultParagraphFont"/>
    <w:qFormat/>
    <w:rsid w:val="00577050"/>
    <w:rPr>
      <w:rFonts w:ascii="CMMI10" w:hAnsi="CMMI10"/>
      <w:b w:val="false"/>
      <w:bCs w:val="false"/>
      <w:i/>
      <w:iCs/>
      <w:color w:val="000000"/>
      <w:sz w:val="20"/>
      <w:szCs w:val="20"/>
    </w:rPr>
  </w:style>
  <w:style w:type="character" w:styleId="Fontstyle71" w:customStyle="1">
    <w:name w:val="fontstyle71"/>
    <w:basedOn w:val="DefaultParagraphFont"/>
    <w:qFormat/>
    <w:rsid w:val="00577050"/>
    <w:rPr>
      <w:rFonts w:ascii="CMSY10" w:hAnsi="CMSY10"/>
      <w:b w:val="false"/>
      <w:bCs w:val="false"/>
      <w:i/>
      <w:iCs/>
      <w:color w:val="000000"/>
      <w:sz w:val="20"/>
      <w:szCs w:val="20"/>
    </w:rPr>
  </w:style>
  <w:style w:type="character" w:styleId="Fontstyle41" w:customStyle="1">
    <w:name w:val="fontstyle41"/>
    <w:basedOn w:val="DefaultParagraphFont"/>
    <w:qFormat/>
    <w:rsid w:val="00e64cfc"/>
    <w:rPr>
      <w:rFonts w:ascii="CMR7" w:hAnsi="CMR7"/>
      <w:b w:val="false"/>
      <w:bCs w:val="false"/>
      <w:i w:val="false"/>
      <w:iCs w:val="false"/>
      <w:color w:val="000000"/>
      <w:sz w:val="14"/>
      <w:szCs w:val="14"/>
    </w:rPr>
  </w:style>
  <w:style w:type="character" w:styleId="ListLabel1">
    <w:name w:val="ListLabel 1"/>
    <w:qFormat/>
    <w:rPr>
      <w:rFonts w:eastAsia="等线" w:cs="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b4ee9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LibreOffice/5.1.6.2$Linux_X86_64 LibreOffice_project/10m0$Build-2</Application>
  <Pages>2</Pages>
  <Words>722</Words>
  <Characters>1282</Characters>
  <CharactersWithSpaces>1360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2019-07-20T06:49:00Z</dcterms:created>
  <dc:creator>ka li</dc:creator>
  <dc:description/>
  <dc:language>en-US</dc:language>
  <cp:lastModifiedBy/>
  <dcterms:modified xsi:type="dcterms:W3CDTF">2019-07-21T16:19:42Z</dcterms:modified>
  <cp:revision>304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