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运维平台</w:t>
      </w:r>
    </w:p>
    <w:p>
      <w:r>
        <w:drawing>
          <wp:inline distT="0" distB="0" distL="114300" distR="114300">
            <wp:extent cx="5273040" cy="25139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业务模板管理列表新增结果记录表</w:t>
      </w:r>
      <w:r>
        <w:rPr>
          <w:rFonts w:hint="eastAsia"/>
          <w:lang w:val="en-US" w:eastAsia="zh-CN"/>
        </w:rPr>
        <w:t>(复测)</w:t>
      </w:r>
    </w:p>
    <w:p>
      <w:r>
        <w:drawing>
          <wp:inline distT="0" distB="0" distL="114300" distR="114300">
            <wp:extent cx="5270500" cy="27362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新增业务模板新增结果记录表</w:t>
      </w:r>
      <w:r>
        <w:rPr>
          <w:rFonts w:hint="eastAsia"/>
          <w:lang w:val="en-US" w:eastAsia="zh-CN"/>
        </w:rPr>
        <w:t>(复测)  修改也是一样的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业务平台</w:t>
      </w:r>
    </w:p>
    <w:p>
      <w:pPr>
        <w:tabs>
          <w:tab w:val="center" w:pos="4153"/>
        </w:tabs>
      </w:pPr>
      <w:r>
        <w:drawing>
          <wp:inline distT="0" distB="0" distL="114300" distR="114300">
            <wp:extent cx="5271770" cy="276606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</w:pPr>
      <w:r>
        <w:drawing>
          <wp:inline distT="0" distB="0" distL="114300" distR="114300">
            <wp:extent cx="5262880" cy="1111250"/>
            <wp:effectExtent l="0" t="0" r="1397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卫健委专用新增结果记录表(复测) 标题增加(复测) 其他的和结果记录表是一样的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</w:pPr>
      <w:r>
        <w:drawing>
          <wp:inline distT="0" distB="0" distL="114300" distR="114300">
            <wp:extent cx="5266690" cy="2449830"/>
            <wp:effectExtent l="0" t="0" r="1016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</w:pPr>
      <w:r>
        <w:drawing>
          <wp:inline distT="0" distB="0" distL="114300" distR="114300">
            <wp:extent cx="5269865" cy="1793875"/>
            <wp:effectExtent l="0" t="0" r="698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下载儿童视功能检查情况表样式修改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954A8"/>
    <w:rsid w:val="4399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2020-10-16T08:36:00Z</dcterms:created>
  <dc:creator>清欢渡</dc:creator>
  <cp:lastModifiedBy>清欢渡</cp:lastModifiedBy>
  <dcterms:modified xsi:type="dcterms:W3CDTF">2020-10-16T08:44:03Z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