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ИТ/ИБ-дайджест</w:t>
      </w:r>
    </w:p>
    <w:p>
      <w:r>
        <w:rPr>
          <w:b/>
        </w:rPr>
        <w:t>Интересы: КИИ, АСУ ТП</w:t>
        <w:br/>
      </w:r>
      <w:r>
        <w:t>Дата формирования: 2026-09-29T17:30:01</w:t>
        <w:br/>
      </w:r>
      <w:r>
        <w:t>Всего собрано: 581    Отобрано: 25</w:t>
      </w:r>
    </w:p>
    <w:p>
      <w:pPr>
        <w:pStyle w:val="Heading1"/>
      </w:pPr>
      <w:r>
        <w:t>ИТ-безопасность и угрозы 2026 (21)</w:t>
      </w:r>
    </w:p>
    <w:p>
      <w:pPr>
        <w:pStyle w:val="Heading2"/>
      </w:pPr>
      <w:r>
        <w:t>APT- и финансовые атаки на промышленные организации во втором квартале 2026 года</w:t>
      </w:r>
    </w:p>
    <w:p>
      <w:r>
        <w:rPr>
          <w:i/>
        </w:rPr>
        <w:t>Источник: Kaspersky ICS CERT    Релевантность: 0.78</w:t>
      </w:r>
    </w:p>
    <w:p>
      <w:r>
        <w:t>Во втором квартале 2026 года зафиксировано рекордное число APT-атак на системы АСУ промышленных организаций. Также обнаружен вредоносный код возрастом около 20 лет, обладающий признаками кибероружия.</w:t>
      </w:r>
    </w:p>
    <w:p>
      <w:r>
        <w:rPr>
          <w:i/>
        </w:rPr>
        <w:t>https://ics-cert.kaspersky.ru/publications/reports/2026/08/03/apt-and-financial-attacks-on-industrial-organizations-in-q2-2026/</w:t>
      </w:r>
    </w:p>
    <w:p>
      <w:pPr>
        <w:pStyle w:val="Heading2"/>
      </w:pPr>
      <w:r>
        <w:t>Klark + Klara: корпоративный мессенджер и таск‑менеджер, которые живут на нашем сервере</w:t>
      </w:r>
    </w:p>
    <w:p>
      <w:r>
        <w:rPr>
          <w:i/>
        </w:rPr>
        <w:t>Источник: Habr InfoSecurity    Релевантность: 0.70</w:t>
      </w:r>
    </w:p>
    <w:p>
      <w:r>
        <w:t>Авторы рассказали о создании корпоративного мессенджера и таск-менеджера на базе FastAPI и React. В статье описаны причины разработки, функционал решения и технические сложности, возникшие при его реализации.</w:t>
      </w:r>
    </w:p>
    <w:p>
      <w:r>
        <w:rPr>
          <w:i/>
        </w:rPr>
        <w:t>https://habr.com/ru/articles/1087570/</w:t>
      </w:r>
    </w:p>
    <w:p>
      <w:pPr>
        <w:pStyle w:val="Heading2"/>
      </w:pPr>
      <w:r>
        <w:t>Аттестация и практика работы по приказу ФСТЭК 117</w:t>
      </w:r>
    </w:p>
    <w:p>
      <w:r>
        <w:rPr>
          <w:i/>
        </w:rPr>
        <w:t>Источник: Habr InfoSecurity    Релевантность: 0.65</w:t>
      </w:r>
    </w:p>
    <w:p>
      <w:r>
        <w:t>Статья рассказывает об изменениях в процессе аттестации и эксплуатации государственных информационных систем после выхода приказа ФСТЭК № 117. Авторы делятся опытом прохождения этих изменений и акцентируют внимание на ключевых этапах и особенностях новой процедуры. Рассматриваются важные моменты, на которые следует обратить внимание при организации таких процессов.</w:t>
      </w:r>
    </w:p>
    <w:p>
      <w:r>
        <w:rPr>
          <w:i/>
        </w:rPr>
        <w:t>https://habr.com/ru/companies/selectel/articles/1078612/</w:t>
      </w:r>
    </w:p>
    <w:p>
      <w:pPr>
        <w:pStyle w:val="Heading2"/>
      </w:pPr>
      <w:r>
        <w:t>Сентябрьский «В тренде VM»: уязвимости TeamCity, TrueConf, SharePoint, Windows и Zimbra Collaboration</w:t>
      </w:r>
    </w:p>
    <w:p>
      <w:r>
        <w:rPr>
          <w:i/>
        </w:rPr>
        <w:t>Источник: Habr InfoSecurity    Релевантность: 0.65</w:t>
      </w:r>
    </w:p>
    <w:p>
      <w:r>
        <w:t>В сентябрьском выпуске дайджеста рассмотрены актуальные уязвимости в TeamCity, TrueConf, SharePoint, Windows и Zimbra Collaboration. Эксперты Positive Technologies отслеживают информацию о безопасности из различных источников и выделяют наиболее опасные угрозы для пользователей.</w:t>
      </w:r>
    </w:p>
    <w:p>
      <w:r>
        <w:rPr>
          <w:i/>
        </w:rPr>
        <w:t>https://habr.com/ru/companies/pt/articles/1086646/</w:t>
      </w:r>
    </w:p>
    <w:p>
      <w:pPr>
        <w:pStyle w:val="Heading2"/>
      </w:pPr>
      <w:r>
        <w:t>Considerations for Critical Infrastructure Operators Working With Third-Party ICS Integrators</w:t>
      </w:r>
    </w:p>
    <w:p>
      <w:r>
        <w:rPr>
          <w:i/>
        </w:rPr>
        <w:t>Источник: CISA Advisories    Релевантность: 0.59</w:t>
      </w:r>
    </w:p>
    <w:p>
      <w:r>
        <w:t>Этот факт-шет от FBI и CISA предлагает критически важным операторам инфраструктуры учитывать риски при взаимодействии с третьими сторонами, интегрирующими промышленные системы управления (ICS). Рекомендуется применять принцип наименьших привилегий (PoLP), ограничивая доступ подрядчиков к промышленным процессам минимально необходимым уровнем для выполнения задач. Игнорирование этого принципа может повысить уязвимость перед кибератаками и привести к разрушительным последствиям.</w:t>
      </w:r>
    </w:p>
    <w:p>
      <w:r>
        <w:rPr>
          <w:i/>
        </w:rPr>
        <w:t>https://www.cisa.gov/resources-tools/resources/considerations-critical-infrastructure-operators-working-third-party-ics-integrators</w:t>
      </w:r>
    </w:p>
    <w:p>
      <w:pPr>
        <w:pStyle w:val="Heading2"/>
      </w:pPr>
      <w:r>
        <w:t>ABB Ability Edgenius</w:t>
      </w:r>
    </w:p>
    <w:p>
      <w:r>
        <w:rPr>
          <w:i/>
        </w:rPr>
        <w:t>Источник: CISA Advisories    Релевантность: 0.59</w:t>
      </w:r>
    </w:p>
    <w:p>
      <w:r>
        <w:t>ABB сообщает о наличии уязвимости CVE-2026-31431 («Copy Fail») в продуктах ABB Ability Edgenius версий &gt;=3.2.0.0 и &lt;3.2.4.1. Уязвимость позволяет локально авторизованным пользователям или скомпрометированным контейнерным нагрузкам получить повышенные привилегии (root-доступ), что может привести к полной компрометации системы. Проблема устранена в версии 3.2.4.1.</w:t>
      </w:r>
    </w:p>
    <w:p>
      <w:r>
        <w:rPr>
          <w:i/>
        </w:rPr>
        <w:t>https://www.cisa.gov/news-events/ics-advisories/icsa-26-260-06</w:t>
      </w:r>
    </w:p>
    <w:p>
      <w:pPr>
        <w:pStyle w:val="Heading2"/>
      </w:pPr>
      <w:r>
        <w:t>«Баба‑яга» на крючке: новая активность Mimbrob нацелена на российский ВПК и IT‑компании</w:t>
      </w:r>
    </w:p>
    <w:p>
      <w:r>
        <w:rPr>
          <w:i/>
        </w:rPr>
        <w:t>Источник: Habr InfoSecurity    Релевантность: 0.56</w:t>
      </w:r>
    </w:p>
    <w:p>
      <w:r>
        <w:t>В апреле 2026 года была обнаружена волна фишинговых атак, направленных на российские компании ВПК и IT-сектора. Атаки осуществлялись через рассылки писем с архивами, но пока нет подтверждений принадлежности к известной преступной группе.</w:t>
      </w:r>
    </w:p>
    <w:p>
      <w:r>
        <w:rPr>
          <w:i/>
        </w:rPr>
        <w:t>https://habr.com/ru/companies/F6/articles/1087974/</w:t>
      </w:r>
    </w:p>
    <w:p>
      <w:pPr>
        <w:pStyle w:val="Heading2"/>
      </w:pPr>
      <w:r>
        <w:t>«Мы больше не можем это взломать»: как Anthropic похоронила промпт‑инъекции, но забыла про особенности AI‑агентов</w:t>
      </w:r>
    </w:p>
    <w:p>
      <w:r>
        <w:rPr>
          <w:i/>
        </w:rPr>
        <w:t>Источник: Habr InfoSecurity    Релевантность: 0.55</w:t>
      </w:r>
    </w:p>
    <w:p>
      <w:r>
        <w:t>Anthropic заявила об успешной защите модели Claude от промпт-инъекций после проведения сторонними исследователями тестов, где ни одна атака не сработала. Однако критики указывают, что утверждения компании могут быть преувеличены, и остаются вопросы относительно устойчивости других её AI-агентов.</w:t>
      </w:r>
    </w:p>
    <w:p>
      <w:r>
        <w:rPr>
          <w:i/>
        </w:rPr>
        <w:t>https://habr.com/ru/companies/raft/articles/1087448/</w:t>
      </w:r>
    </w:p>
    <w:p>
      <w:pPr>
        <w:pStyle w:val="Heading2"/>
      </w:pPr>
      <w:r>
        <w:t>TrueConf Server. Выход из изолированной среды</w:t>
      </w:r>
    </w:p>
    <w:p>
      <w:r>
        <w:rPr>
          <w:i/>
        </w:rPr>
        <w:t>Источник: Kaspersky ICS CERT    Релевантность: 0.55</w:t>
      </w:r>
    </w:p>
    <w:p>
      <w:r>
        <w:t>TrueConf Server. Выход из изолированной среды</w:t>
      </w:r>
    </w:p>
    <w:p>
      <w:r>
        <w:rPr>
          <w:i/>
        </w:rPr>
        <w:t>https://ics-cert.kaspersky.ru/advisories/2026/08/07/vyhod-iz-izolirovannoj-sredy/</w:t>
      </w:r>
    </w:p>
    <w:p>
      <w:pPr>
        <w:pStyle w:val="Heading2"/>
      </w:pPr>
      <w:r>
        <w:t>Ландшафт угроз для систем промышленной автоматизации. Второй квартал 2026 года</w:t>
      </w:r>
    </w:p>
    <w:p>
      <w:r>
        <w:rPr>
          <w:i/>
        </w:rPr>
        <w:t>Источник: Kaspersky ICS CERT    Релевантность: 0.54</w:t>
      </w:r>
    </w:p>
    <w:p>
      <w:r>
        <w:t>Во втором квартале 2026 года доля промышленных компьютеров АСУ с блокировкой доступа к запрещенным интернет-ресурсам возросла повсеместно, особенно ярко это проявилось в России.</w:t>
      </w:r>
    </w:p>
    <w:p>
      <w:r>
        <w:rPr>
          <w:i/>
        </w:rPr>
        <w:t>https://ics-cert.kaspersky.ru/publications/reports/2026/08/25/threat-landscape-for-industrial-automation-systems-q2-2026/</w:t>
      </w:r>
    </w:p>
    <w:p>
      <w:pPr>
        <w:pStyle w:val="Heading2"/>
      </w:pPr>
      <w:r>
        <w:t>Какие наши продукты задевает эта CVE? Я продолжил заброшенный Minefield и нашёл, что он читал SBOM задом наперёд</w:t>
      </w:r>
    </w:p>
    <w:p>
      <w:r>
        <w:rPr>
          <w:i/>
        </w:rPr>
        <w:t>Источник: Habr InfoSecurity    Релевантность: 0.54</w:t>
      </w:r>
    </w:p>
    <w:p>
      <w:r>
        <w:t>Автор продолжил заброшенный проект Minefield под названием Sapper, добавив отчёты с приоритетами уязвимостей и выявив ошибки построения графа SBOM задом наперёд. Обнаружено также, что псевдоверсии Go делают любую версию продукта уязвимой. В статье рассказывается, как проверить корректность исправлений после устранения уязвимостей.</w:t>
      </w:r>
    </w:p>
    <w:p>
      <w:r>
        <w:rPr>
          <w:i/>
        </w:rPr>
        <w:t>https://habr.com/ru/articles/1086502/</w:t>
      </w:r>
    </w:p>
    <w:p>
      <w:pPr>
        <w:pStyle w:val="Heading2"/>
      </w:pPr>
      <w:r>
        <w:t>Siemens Desigo CC family</w:t>
      </w:r>
    </w:p>
    <w:p>
      <w:r>
        <w:rPr>
          <w:i/>
        </w:rPr>
        <w:t>Источник: CISA Advisories    Релевантность: 0.51</w:t>
      </w:r>
    </w:p>
    <w:p>
      <w:r>
        <w:t>В семействе продуктов Siemens Desigo CC обнаружены уязвимости CVE-2026-34223, позволяющие удалённо выполнять произвольный код через специально созданные графические документы. Уязвимость связана с недостаточной валидацией ввода при обработке скриптов внутри пользовательских графических документов. Эксплуатация может привести к компрометации клиентской ОС и возможному распространению атаки внутри организации.</w:t>
      </w:r>
    </w:p>
    <w:p>
      <w:r>
        <w:rPr>
          <w:i/>
        </w:rPr>
        <w:t>https://www.cisa.gov/news-events/ics-advisories/icsa-26-265-05</w:t>
      </w:r>
    </w:p>
    <w:p>
      <w:pPr>
        <w:pStyle w:val="Heading2"/>
      </w:pPr>
      <w:r>
        <w:t>Разбор CVE-2026-83557 в jackson-databind: почему не всех CVE надо бояться</w:t>
      </w:r>
    </w:p>
    <w:p>
      <w:r>
        <w:rPr>
          <w:i/>
        </w:rPr>
        <w:t>Источник: Habr InfoSecurity    Релевантность: 0.50</w:t>
      </w:r>
    </w:p>
    <w:p>
      <w:r>
        <w:t>Статья объясняет, что обнаруженный CVE-2026-83557 в библиотеке Jackson Databind связан с уязвимостью полиморфной десериализации, которая требует внимательного анализа угрозы перед принятием мер. Неправильная оценка может привести к необоснованным спешным исправлениям.</w:t>
      </w:r>
    </w:p>
    <w:p>
      <w:r>
        <w:rPr>
          <w:i/>
        </w:rPr>
        <w:t>https://habr.com/ru/articles/1087034/</w:t>
      </w:r>
    </w:p>
    <w:p>
      <w:pPr>
        <w:pStyle w:val="Heading2"/>
      </w:pPr>
      <w:r>
        <w:t>KICC 2026: эксперты Kaspersky ICS CERT расскажут, как построить идеальную ИБ промышленного холдинга</w:t>
      </w:r>
    </w:p>
    <w:p>
      <w:r>
        <w:rPr>
          <w:i/>
        </w:rPr>
        <w:t>Источник: Kaspersky ICS CERT    Релевантность: 0.49</w:t>
      </w:r>
    </w:p>
    <w:p>
      <w:r>
        <w:t>С 9 по 11 сентября пройдет конференция KICC 2026, где специалисты Kaspersky ICS CERT поделятся опытом построения эффективной информационной безопасности для промышленных холдингов.</w:t>
      </w:r>
    </w:p>
    <w:p>
      <w:r>
        <w:rPr>
          <w:i/>
        </w:rPr>
        <w:t>https://ics-cert.kaspersky.ru/events/2026/08/27/kicc-2026-kaspersky-ics-cert-experts-will-explain-how-to-build-the-ideal-information-security-system-for-an-industrial-holding/</w:t>
      </w:r>
    </w:p>
    <w:p>
      <w:pPr>
        <w:pStyle w:val="Heading2"/>
      </w:pPr>
      <w:r>
        <w:t>Спуфинг кампания CaptiveCrunch: отпуск с «трояном в кармане» или как отельный Wi‑Fi может стать точкой кражи данных</w:t>
      </w:r>
    </w:p>
    <w:p>
      <w:r>
        <w:rPr>
          <w:i/>
        </w:rPr>
        <w:t>Источник: Habr InfoSecurity    Релевантность: 0.49</w:t>
      </w:r>
    </w:p>
    <w:p>
      <w:r>
        <w:t>Кампания CaptiveCrunch использует спуфинг атак на captive-порталы гостиничных Wi-Fi сетей для заражения устройств пользователей троянами. Злоумышленники применяют техники device-code фишинга и доставки вредоносного ПО под видом обновлений. Обнаружившая угрозу компания Microsoft поделилась подробным техническим анализом и индикаторами компрометации.</w:t>
      </w:r>
    </w:p>
    <w:p>
      <w:r>
        <w:rPr>
          <w:i/>
        </w:rPr>
        <w:t>https://habr.com/ru/articles/1087460/</w:t>
      </w:r>
    </w:p>
    <w:p>
      <w:pPr>
        <w:pStyle w:val="Heading2"/>
      </w:pPr>
      <w:r>
        <w:t>Siemens Industrial Edge Management</w:t>
      </w:r>
    </w:p>
    <w:p>
      <w:r>
        <w:rPr>
          <w:i/>
        </w:rPr>
        <w:t>Источник: CISA Advisories    Релевантность: 0.48</w:t>
      </w:r>
    </w:p>
    <w:p>
      <w:r>
        <w:t>В продуктах Siemens Industrial Edge Management обнаружена уязвимость аутентификации, позволяющая удаленному незарегистрированному злоумышленнику выполнить захват учетной записи путем сброса паролей без подтверждения через электронную почту. Компания выпустила обновления для затронутых продуктов и рекомендует их установить.</w:t>
      </w:r>
    </w:p>
    <w:p>
      <w:r>
        <w:rPr>
          <w:i/>
        </w:rPr>
        <w:t>https://www.cisa.gov/news-events/ics-advisories/icsa-26-265-06</w:t>
      </w:r>
    </w:p>
    <w:p>
      <w:pPr>
        <w:pStyle w:val="Heading2"/>
      </w:pPr>
      <w:r>
        <w:t>Типы корпоративных каталогов и их особенности</w:t>
      </w:r>
    </w:p>
    <w:p>
      <w:r>
        <w:rPr>
          <w:i/>
        </w:rPr>
        <w:t>Источник: Habr InfoSecurity    Релевантность: 0.47</w:t>
      </w:r>
    </w:p>
    <w:p>
      <w:r>
        <w:t>Статья анализирует процесс перехода организаций с Microsoft Active Directory на российские системы каталогов и описывает их совместимость с различными отечественными операционными системами и решениями для информационной безопасности.</w:t>
      </w:r>
    </w:p>
    <w:p>
      <w:r>
        <w:rPr>
          <w:i/>
        </w:rPr>
        <w:t>https://habr.com/ru/articles/1088038/</w:t>
      </w:r>
    </w:p>
    <w:p>
      <w:pPr>
        <w:pStyle w:val="Heading2"/>
      </w:pPr>
      <w:r>
        <w:t>Schneider Electric Modicon M340 Controller and Communication Modules</w:t>
      </w:r>
    </w:p>
    <w:p>
      <w:r>
        <w:rPr>
          <w:i/>
        </w:rPr>
        <w:t>Источник: CISA Advisories    Релевантность: 0.46</w:t>
      </w:r>
    </w:p>
    <w:p>
      <w:r>
        <w:t>Компания Schneider Electric сообщила о уязвимости в контроллерах и коммуникационных модулях серии Modicon M340, которые могут подвергнуться атаке DoS. Уязвимы версии до SV3.70 включительно. Рекомендуется установить предложенное обновление для защиты устройств.</w:t>
      </w:r>
    </w:p>
    <w:p>
      <w:r>
        <w:rPr>
          <w:i/>
        </w:rPr>
        <w:t>https://www.cisa.gov/news-events/ics-advisories/icsa-26-260-04</w:t>
      </w:r>
    </w:p>
    <w:p>
      <w:pPr>
        <w:pStyle w:val="Heading2"/>
      </w:pPr>
      <w:r>
        <w:t>CISA Adds One Known Exploited Vulnerability to Catalog</w:t>
      </w:r>
    </w:p>
    <w:p>
      <w:r>
        <w:rPr>
          <w:i/>
        </w:rPr>
        <w:t>Источник: CISA Advisories    Релевантность: 0.45</w:t>
      </w:r>
    </w:p>
    <w:p>
      <w:r>
        <w:t>CISA добавила в каталог известных эксплуатируемых уязвимостей одну новую уязвимость — CVE-2026-87902, связанную с удалённым включением файлов в WordPress. В директиве BOD 26-04 подчеркивается важность быстрого устранения критических уязвимостей из каталога, особенно тех, которые предоставляют полный контроль над системой после эксплуатации. Организации поощряются к использованию рискориентированного подхода к управлению уязвимостями.</w:t>
      </w:r>
    </w:p>
    <w:p>
      <w:r>
        <w:rPr>
          <w:i/>
        </w:rPr>
        <w:t>https://www.cisa.gov/news-events/alerts/2026/09/25/cisa-adds-one-known-exploited-vulnerability-catalog</w:t>
      </w:r>
    </w:p>
    <w:p>
      <w:pPr>
        <w:pStyle w:val="Heading2"/>
      </w:pPr>
      <w:r>
        <w:t>80,000+ Organizations Had AI Logins Stolen: From Shadow AI to LLMjacking</w:t>
      </w:r>
    </w:p>
    <w:p>
      <w:r>
        <w:rPr>
          <w:i/>
        </w:rPr>
        <w:t>Источник: Bleeping Computer    Релевантность: 0.27</w:t>
      </w:r>
    </w:p>
    <w:p>
      <w:r>
        <w:t>Более 80 тысяч организаций пострадали от утечки логинов для доступа к искусственному интеллекту, что создает риски компрометации диалогов и атак типа LLMjacking. Исследование SOCRadar анализирует рынок украденных учетных данных ИИ и предлагает меры защиты компаний от подобных угроз.</w:t>
      </w:r>
    </w:p>
    <w:p>
      <w:r>
        <w:rPr>
          <w:i/>
        </w:rPr>
        <w:t>https://www.bleepingcomputer.com/news/security/80-000-plus-organizations-had-ai-logins-stolen-from-shadow-ai-to-llmjacking/</w:t>
      </w:r>
    </w:p>
    <w:p>
      <w:pPr>
        <w:pStyle w:val="Heading2"/>
      </w:pPr>
      <w:r>
        <w:t>Citrix confirms two NetScaler RCE zero-days exploited in attacks</w:t>
      </w:r>
    </w:p>
    <w:p>
      <w:r>
        <w:rPr>
          <w:i/>
        </w:rPr>
        <w:t>Источник: Bleeping Computer    Релевантность: 0.25</w:t>
      </w:r>
    </w:p>
    <w:p>
      <w:r>
        <w:t>Citrix подтвердила эксплуатацию двух критических уязвимостей удалённого выполнения кода в NetScaler (CVE-2026-88771, CVE-2026-88772) и выпустила обновления безопасности для их устранения.</w:t>
      </w:r>
    </w:p>
    <w:p>
      <w:r>
        <w:rPr>
          <w:i/>
        </w:rPr>
        <w:t>https://www.bleepingcomputer.com/news/security/citrix-admins-warned-to-shut-down-netscalers-over-2-exploited-zero-days/</w:t>
      </w:r>
    </w:p>
    <w:p>
      <w:pPr>
        <w:pStyle w:val="Heading1"/>
      </w:pPr>
      <w:r>
        <w:t>Тенденции ИБ и AI в IT-сервисах (4)</w:t>
      </w:r>
    </w:p>
    <w:p>
      <w:pPr>
        <w:pStyle w:val="Heading2"/>
      </w:pPr>
      <w:r>
        <w:t>Атаки с подменой адреса: Никто не проверяет 42 символа</w:t>
      </w:r>
    </w:p>
    <w:p>
      <w:r>
        <w:rPr>
          <w:i/>
        </w:rPr>
        <w:t>Источник: Habr InfoSecurity    Релевантность: 0.58</w:t>
      </w:r>
    </w:p>
    <w:p>
      <w:r>
        <w:t>Статья рассказывает о типичных атаках на подмену адресов, где пользователи сравнивают лишь часть символов email-адреса. Предлагается open-source-библиотека для визуализации адресов, позволяющая выявлять подделку путем сравнения всех символов.</w:t>
      </w:r>
    </w:p>
    <w:p>
      <w:r>
        <w:rPr>
          <w:i/>
        </w:rPr>
        <w:t>https://habr.com/ru/articles/1086804/</w:t>
      </w:r>
    </w:p>
    <w:p>
      <w:pPr>
        <w:pStyle w:val="Heading2"/>
      </w:pPr>
      <w:r>
        <w:t>Как построить сервис с нуля самому. ПО ШАГАМ</w:t>
      </w:r>
    </w:p>
    <w:p>
      <w:r>
        <w:rPr>
          <w:i/>
        </w:rPr>
        <w:t>Источник: Habr InfoSecurity    Релевантность: 0.57</w:t>
      </w:r>
    </w:p>
    <w:p>
      <w:r>
        <w:t>Автор подчеркивает важность не технических аспектов при создании сервиса, а ключевых акцентов, которые помогут успешно запустить проект и закрепиться на рынке. Основное внимание уделяется практическим шагам и стратегиям для успешного запуска сервиса.</w:t>
      </w:r>
    </w:p>
    <w:p>
      <w:r>
        <w:rPr>
          <w:i/>
        </w:rPr>
        <w:t>https://habr.com/ru/articles/1086992/</w:t>
      </w:r>
    </w:p>
    <w:p>
      <w:pPr>
        <w:pStyle w:val="Heading2"/>
      </w:pPr>
      <w:r>
        <w:t>Почему DLP не контролирует ИИ и не закрывает OWASP Top 10 for LLM, Agentic Applications и MITRE ATLAS</w:t>
      </w:r>
    </w:p>
    <w:p>
      <w:r>
        <w:rPr>
          <w:i/>
        </w:rPr>
        <w:t>Источник: Habr InfoSecurity    Релевантность: 0.47</w:t>
      </w:r>
    </w:p>
    <w:p>
      <w:r>
        <w:t>DLP неэффективен для контроля искусственного интеллекта и закрытия уязвимостей из списка OWASP Top 10 для LLM и MITRE ATLAS, так как он не анализирует диалоги с моделями, не предотвращает запросы до обработки и не обнаруживает jailbreak и косвенные инъекции. Для этих задач требуется отдельный класс решений — LLM/AI Firewall.</w:t>
      </w:r>
    </w:p>
    <w:p>
      <w:r>
        <w:rPr>
          <w:i/>
        </w:rPr>
        <w:t>https://habr.com/ru/companies/infera_security/articles/1087630/</w:t>
      </w:r>
    </w:p>
    <w:p>
      <w:pPr>
        <w:pStyle w:val="Heading2"/>
      </w:pPr>
      <w:r>
        <w:t>OpenAI is preparing “o,” an always-on ChatGPT assistant that could handle email</w:t>
      </w:r>
    </w:p>
    <w:p>
      <w:r>
        <w:rPr>
          <w:i/>
        </w:rPr>
        <w:t>Источник: Bleeping Computer    Релевантность: 0.46</w:t>
      </w:r>
    </w:p>
    <w:p>
      <w:r>
        <w:t>OpenAI разрабатывает всегда доступного ассистента под названием «o», который сможет обрабатывать электронную почту. Информация о проекте случайно появилась на сайте компании.</w:t>
      </w:r>
    </w:p>
    <w:p>
      <w:r>
        <w:rPr>
          <w:i/>
        </w:rPr>
        <w:t>https://www.bleepingcomputer.com/news/artificial-intelligence/openai-is-preparing-o-an-always-on-chatgpt-assistant-that-could-handle-email/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