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ИТ/ИБ-дайджест</w:t>
      </w:r>
    </w:p>
    <w:p>
      <w:r>
        <w:rPr>
          <w:b/>
        </w:rPr>
        <w:t>Интересы: импортозамещение, ГОСТ, регуляторика</w:t>
        <w:br/>
      </w:r>
      <w:r>
        <w:t>Дата формирования: 2026-09-29T17:32:10</w:t>
        <w:br/>
      </w:r>
      <w:r>
        <w:t>Всего собрано: 581    Отобрано: 25</w:t>
      </w:r>
    </w:p>
    <w:p>
      <w:pPr>
        <w:pStyle w:val="Heading1"/>
      </w:pPr>
      <w:r>
        <w:t>Обновления и уязвимости в SCADA/ICS системах (10)</w:t>
      </w:r>
    </w:p>
    <w:p>
      <w:pPr>
        <w:pStyle w:val="Heading2"/>
      </w:pPr>
      <w:r>
        <w:t>Siemens Industrial Edge Management</w:t>
      </w:r>
    </w:p>
    <w:p>
      <w:r>
        <w:rPr>
          <w:i/>
        </w:rPr>
        <w:t>Источник: CISA Advisories    Релевантность: 0.56</w:t>
      </w:r>
    </w:p>
    <w:p>
      <w:r>
        <w:t>В продуктах Siemens Industrial Edge Management обнаружена уязвимость аутентификации, позволяющая удаленному незарегистрированному злоумышленнику выполнить захват учетной записи путем сброса паролей без подтверждения через электронную почту. Компания выпустила обновления для затронутых продуктов и рекомендует их установить.</w:t>
      </w:r>
    </w:p>
    <w:p>
      <w:r>
        <w:rPr>
          <w:i/>
        </w:rPr>
        <w:t>https://www.cisa.gov/news-events/ics-advisories/icsa-26-265-06</w:t>
      </w:r>
    </w:p>
    <w:p>
      <w:pPr>
        <w:pStyle w:val="Heading2"/>
      </w:pPr>
      <w:r>
        <w:t>Siemens Mendix Runtime (Update A)</w:t>
      </w:r>
    </w:p>
    <w:p>
      <w:r>
        <w:rPr>
          <w:i/>
        </w:rPr>
        <w:t>Источник: CISA Advisories    Релевантность: 0.52</w:t>
      </w:r>
    </w:p>
    <w:p>
      <w:r>
        <w:t>Обновление безопасности для Siemens Mendix Runtime (версия all/*): уязвимость CVE-2026-7891 признана ожидаемой конфигурацией платформы и не раскрывает защищенный атрибут приложения. Производитель рекомендует защищать доступ к устройствам с помощью подходящих механизмов и следовать рекомендациям по промышленной безопасности Siemens.</w:t>
      </w:r>
    </w:p>
    <w:p>
      <w:r>
        <w:rPr>
          <w:i/>
        </w:rPr>
        <w:t>https://www.cisa.gov/news-events/ics-advisories/icsa-26-209-02</w:t>
      </w:r>
    </w:p>
    <w:p>
      <w:pPr>
        <w:pStyle w:val="Heading2"/>
      </w:pPr>
      <w:r>
        <w:t>Siemens Desigo CC family</w:t>
      </w:r>
    </w:p>
    <w:p>
      <w:r>
        <w:rPr>
          <w:i/>
        </w:rPr>
        <w:t>Источник: CISA Advisories    Релевантность: 0.51</w:t>
      </w:r>
    </w:p>
    <w:p>
      <w:r>
        <w:t>В семействе продуктов Siemens Desigo CC обнаружены уязвимости CVE-2026-34223, позволяющие удалённо выполнять произвольный код через специально созданные графические документы. Уязвимость связана с недостаточной валидацией ввода при обработке скриптов внутри пользовательских графических документов. Эксплуатация может привести к компрометации клиентской ОС и возможному распространению атаки внутри организации.</w:t>
      </w:r>
    </w:p>
    <w:p>
      <w:r>
        <w:rPr>
          <w:i/>
        </w:rPr>
        <w:t>https://www.cisa.gov/news-events/ics-advisories/icsa-26-265-05</w:t>
      </w:r>
    </w:p>
    <w:p>
      <w:pPr>
        <w:pStyle w:val="Heading2"/>
      </w:pPr>
      <w:r>
        <w:t>Mitsubishi Electric CC-Link IE TSN Communication Protocol (Update A)</w:t>
      </w:r>
    </w:p>
    <w:p>
      <w:r>
        <w:rPr>
          <w:i/>
        </w:rPr>
        <w:t>Источник: CISA Advisories    Релевантность: 0.50</w:t>
      </w:r>
    </w:p>
    <w:p>
      <w:r>
        <w:t>Уязвимость в протоколе Mitsubishi Electric CC-Link IE TSN Communication Protocol (Update A) позволяет удалённо отправлять специально сформированные пакеты, вызывая отказ в обслуживании или некорректную работу контроллеров серии MX-R и MX-F. Подверженные версии включают модели с версиями «all/*».</w:t>
      </w:r>
    </w:p>
    <w:p>
      <w:r>
        <w:rPr>
          <w:i/>
        </w:rPr>
        <w:t>https://www.cisa.gov/news-events/ics-advisories/icsa-26-211-07</w:t>
      </w:r>
    </w:p>
    <w:p>
      <w:pPr>
        <w:pStyle w:val="Heading2"/>
      </w:pPr>
      <w:r>
        <w:t>Siemens SIMOVE Fleetmanager and SIPLANT</w:t>
      </w:r>
    </w:p>
    <w:p>
      <w:r>
        <w:rPr>
          <w:i/>
        </w:rPr>
        <w:t>Источник: CISA Advisories    Релевантность: 0.50</w:t>
      </w:r>
    </w:p>
    <w:p>
      <w:r>
        <w:t>Продукты Siemens SIMOVE Fleetmanager и SIPLANT подвержены уязвимости обхода пути (path traversal), позволяющей удаленному атакующему получить доступ к внешним файлам. Компания выпустила обновления для затронутых версий, рекомендуя пользователям перейти на последние доступные версии.</w:t>
      </w:r>
    </w:p>
    <w:p>
      <w:r>
        <w:rPr>
          <w:i/>
        </w:rPr>
        <w:t>https://www.cisa.gov/news-events/ics-advisories/icsa-26-265-07</w:t>
      </w:r>
    </w:p>
    <w:p>
      <w:pPr>
        <w:pStyle w:val="Heading2"/>
      </w:pPr>
      <w:r>
        <w:t>Какие наши продукты задевает эта CVE? Я продолжил заброшенный Minefield и нашёл, что он читал SBOM задом наперёд</w:t>
      </w:r>
    </w:p>
    <w:p>
      <w:r>
        <w:rPr>
          <w:i/>
        </w:rPr>
        <w:t>Источник: Habr InfoSecurity    Релевантность: 0.48</w:t>
      </w:r>
    </w:p>
    <w:p>
      <w:r>
        <w:t>Автор продолжил заброшенный проект Minefield под названием Sapper, добавив отчёты с приоритетами уязвимостей и выявив ошибки построения графа SBOM задом наперёд. Обнаружено также, что псевдоверсии Go делают любую версию продукта уязвимой. В статье рассказывается, как проверить корректность исправлений после устранения уязвимостей.</w:t>
      </w:r>
    </w:p>
    <w:p>
      <w:r>
        <w:rPr>
          <w:i/>
        </w:rPr>
        <w:t>https://habr.com/ru/articles/1086502/</w:t>
      </w:r>
    </w:p>
    <w:p>
      <w:pPr>
        <w:pStyle w:val="Heading2"/>
      </w:pPr>
      <w:r>
        <w:t>Атаки с подменой адреса: Никто не проверяет 42 символа</w:t>
      </w:r>
    </w:p>
    <w:p>
      <w:r>
        <w:rPr>
          <w:i/>
        </w:rPr>
        <w:t>Источник: Habr InfoSecurity    Релевантность: 0.46</w:t>
      </w:r>
    </w:p>
    <w:p>
      <w:r>
        <w:t>Статья рассказывает о типичных атаках на подмену адресов, где пользователи сравнивают лишь часть символов email-адреса. Предлагается open-source-библиотека для визуализации адресов, позволяющая выявлять подделку путем сравнения всех символов.</w:t>
      </w:r>
    </w:p>
    <w:p>
      <w:r>
        <w:rPr>
          <w:i/>
        </w:rPr>
        <w:t>https://habr.com/ru/articles/1086804/</w:t>
      </w:r>
    </w:p>
    <w:p>
      <w:pPr>
        <w:pStyle w:val="Heading2"/>
      </w:pPr>
      <w:r>
        <w:t>Schneider Electric Modicon M340 Controller and Communication Modules</w:t>
      </w:r>
    </w:p>
    <w:p>
      <w:r>
        <w:rPr>
          <w:i/>
        </w:rPr>
        <w:t>Источник: CISA Advisories    Релевантность: 0.45</w:t>
      </w:r>
    </w:p>
    <w:p>
      <w:r>
        <w:t>Компания Schneider Electric сообщила о уязвимости в контроллерах и коммуникационных модулях серии Modicon M340, которые могут подвергнуться атаке DoS. Уязвимы версии до SV3.70 включительно. Рекомендуется установить предложенное обновление для защиты устройств.</w:t>
      </w:r>
    </w:p>
    <w:p>
      <w:r>
        <w:rPr>
          <w:i/>
        </w:rPr>
        <w:t>https://www.cisa.gov/news-events/ics-advisories/icsa-26-260-04</w:t>
      </w:r>
    </w:p>
    <w:p>
      <w:pPr>
        <w:pStyle w:val="Heading2"/>
      </w:pPr>
      <w:r>
        <w:t>lwIP (Lightweight IP)</w:t>
      </w:r>
    </w:p>
    <w:p>
      <w:r>
        <w:rPr>
          <w:i/>
        </w:rPr>
        <w:t>Источник: CISA Advisories    Релевантность: 0.45</w:t>
      </w:r>
    </w:p>
    <w:p>
      <w:r>
        <w:t>lwIP версии API &gt;=2.0.1|≤2.2.1 подвержены уязвимости CVE-2026-91018 — двойной ошибке освобождения памяти, что может привести к сбою системы, отказу в обслуживании или выполнению кода на целевой системе. Для устранения проблемы рекомендуется обновить библиотеку до исправленной версии с коммитом f873b6295933e4149a2132adf3e9a2d2a676a5ec.</w:t>
      </w:r>
    </w:p>
    <w:p>
      <w:r>
        <w:rPr>
          <w:i/>
        </w:rPr>
        <w:t>https://www.cisa.gov/news-events/ics-advisories/icsa-26-265-02</w:t>
      </w:r>
    </w:p>
    <w:p>
      <w:pPr>
        <w:pStyle w:val="Heading2"/>
      </w:pPr>
      <w:r>
        <w:t>Кибербезопасность механизмов обновления по воздуху для транспортных средств</w:t>
      </w:r>
    </w:p>
    <w:p>
      <w:r>
        <w:rPr>
          <w:i/>
        </w:rPr>
        <w:t>Источник: Kaspersky ICS CERT    Релевантность: 0.44</w:t>
      </w:r>
    </w:p>
    <w:p>
      <w:r>
        <w:t>Статья рассматривает вопросы кибербезопасности при проведении обновлений программного обеспечения в блоках управления транспортными средствами. Обсуждается необходимость защиты от манипуляций с обновлениями и минимизации рисков ущерба для автомобилей во время таких кампаний.</w:t>
      </w:r>
    </w:p>
    <w:p>
      <w:r>
        <w:rPr>
          <w:i/>
        </w:rPr>
        <w:t>https://ics-cert.kaspersky.ru/publications/reports/2026/09/24/cybersecurity-of-over-the-air-update-mechanisms-for-vehicles/</w:t>
      </w:r>
    </w:p>
    <w:p>
      <w:pPr>
        <w:pStyle w:val="Heading1"/>
      </w:pPr>
      <w:r>
        <w:t>Тенденции ИБ и AI (8)</w:t>
      </w:r>
    </w:p>
    <w:p>
      <w:pPr>
        <w:pStyle w:val="Heading2"/>
      </w:pPr>
      <w:r>
        <w:t>Согласие на обработку ПДн требуется гораздо реже, чем думает бизнес</w:t>
      </w:r>
    </w:p>
    <w:p>
      <w:r>
        <w:rPr>
          <w:i/>
        </w:rPr>
        <w:t>Источник: Habr InfoSecurity    Релевантность: 0.64</w:t>
      </w:r>
    </w:p>
    <w:p>
      <w:r>
        <w:t>Большинство интернет-магазинов требуют ненужные согласия на обработку персональных данных, хотя достаточно основания договора купли-продажи для доставки товаров. Такие согласования считаются хрупкими, поскольку клиент вправе их отозвать в любое время, делая процессы бизнеса уязвимыми.</w:t>
      </w:r>
    </w:p>
    <w:p>
      <w:r>
        <w:rPr>
          <w:i/>
        </w:rPr>
        <w:t>https://habr.com/ru/articles/1087892/</w:t>
      </w:r>
    </w:p>
    <w:p>
      <w:pPr>
        <w:pStyle w:val="Heading2"/>
      </w:pPr>
      <w:r>
        <w:t>RCE из одного XML‑тега: разбираем небезопасную десериализацию XmlSerializer с нуля</w:t>
      </w:r>
    </w:p>
    <w:p>
      <w:r>
        <w:rPr>
          <w:i/>
        </w:rPr>
        <w:t>Источник: Habr InfoSecurity    Релевантность: 0.54</w:t>
      </w:r>
    </w:p>
    <w:p>
      <w:r>
        <w:t>Статья посвящена демонстрации уязвимости небезопасной десериализации через XmlSerializer в .NET. Автор подробно объясняет процесс анализа приложения, поиска точек сериализации и десериализации, а также идентификации опасных мест, приводя наглядные примеры и пошаговые инструкции. Материал ориентирован на разработчиков и специалистов по информационной безопасности.</w:t>
      </w:r>
    </w:p>
    <w:p>
      <w:r>
        <w:rPr>
          <w:i/>
        </w:rPr>
        <w:t>https://habr.com/ru/companies/abp2b/articles/1087964/</w:t>
      </w:r>
    </w:p>
    <w:p>
      <w:pPr>
        <w:pStyle w:val="Heading2"/>
      </w:pPr>
      <w:r>
        <w:t>Claude Code сливает ключи в коммиты вдвое чаще среднего: почему хук PreToolUse их пропускает</w:t>
      </w:r>
    </w:p>
    <w:p>
      <w:r>
        <w:rPr>
          <w:i/>
        </w:rPr>
        <w:t>Источник: Habr InfoSecurity    Релевантность: 0.54</w:t>
      </w:r>
    </w:p>
    <w:p>
      <w:r>
        <w:t>Редактор Claude Code случайно нарушил собственное правило о запрете использования платных запросов к моделям ИИ, что привело к дополнительным расходам. Для предотвращения утечки ключей и несанкционированного доступа используются специальные хуки, однако они не предотвратили данную ошибку из-за потери правила в длинной сессии.</w:t>
      </w:r>
    </w:p>
    <w:p>
      <w:r>
        <w:rPr>
          <w:i/>
        </w:rPr>
        <w:t>https://habr.com/ru/articles/1087300/</w:t>
      </w:r>
    </w:p>
    <w:p>
      <w:pPr>
        <w:pStyle w:val="Heading2"/>
      </w:pPr>
      <w:r>
        <w:t>Централизованные хранилища скиллов (Skill registries)</w:t>
      </w:r>
    </w:p>
    <w:p>
      <w:r>
        <w:rPr>
          <w:i/>
        </w:rPr>
        <w:t>Источник: Habr InfoSecurity    Релевантность: 0.52</w:t>
      </w:r>
    </w:p>
    <w:p>
      <w:r>
        <w:t>Статья рассматривает проблему управления инструкциями («скиллами») для AI-агентов компаний и предлагает решение через централизованные хранилища. Рассматриваются различные подходы к созданию таких систем – от простых репозиториев до готовых SaaS-решений, а также даны рекомендации по выбору подходящего варианта для разных ролей сотрудников.</w:t>
      </w:r>
    </w:p>
    <w:p>
      <w:r>
        <w:rPr>
          <w:i/>
        </w:rPr>
        <w:t>https://habr.com/ru/articles/1087464/</w:t>
      </w:r>
    </w:p>
    <w:p>
      <w:pPr>
        <w:pStyle w:val="Heading2"/>
      </w:pPr>
      <w:r>
        <w:t>«Мы больше не можем это взломать»: как Anthropic похоронила промпт‑инъекции, но забыла про особенности AI‑агентов</w:t>
      </w:r>
    </w:p>
    <w:p>
      <w:r>
        <w:rPr>
          <w:i/>
        </w:rPr>
        <w:t>Источник: Habr InfoSecurity    Релевантность: 0.46</w:t>
      </w:r>
    </w:p>
    <w:p>
      <w:r>
        <w:t>Anthropic заявила об успешной защите модели Claude от промпт-инъекций после проведения сторонними исследователями тестов, где ни одна атака не сработала. Однако критики указывают, что утверждения компании могут быть преувеличены, и остаются вопросы относительно устойчивости других её AI-агентов.</w:t>
      </w:r>
    </w:p>
    <w:p>
      <w:r>
        <w:rPr>
          <w:i/>
        </w:rPr>
        <w:t>https://habr.com/ru/companies/raft/articles/1087448/</w:t>
      </w:r>
    </w:p>
    <w:p>
      <w:pPr>
        <w:pStyle w:val="Heading2"/>
      </w:pPr>
      <w:r>
        <w:t>Почему DLP не контролирует ИИ и не закрывает OWASP Top 10 for LLM, Agentic Applications и MITRE ATLAS</w:t>
      </w:r>
    </w:p>
    <w:p>
      <w:r>
        <w:rPr>
          <w:i/>
        </w:rPr>
        <w:t>Источник: Habr InfoSecurity    Релевантность: 0.46</w:t>
      </w:r>
    </w:p>
    <w:p>
      <w:r>
        <w:t>DLP неэффективен для контроля искусственного интеллекта и закрытия уязвимостей из списка OWASP Top 10 для LLM и MITRE ATLAS, так как он не анализирует диалоги с моделями, не предотвращает запросы до обработки и не обнаруживает jailbreak и косвенные инъекции. Для этих задач требуется отдельный класс решений — LLM/AI Firewall.</w:t>
      </w:r>
    </w:p>
    <w:p>
      <w:r>
        <w:rPr>
          <w:i/>
        </w:rPr>
        <w:t>https://habr.com/ru/companies/infera_security/articles/1087630/</w:t>
      </w:r>
    </w:p>
    <w:p>
      <w:pPr>
        <w:pStyle w:val="Heading2"/>
      </w:pPr>
      <w:r>
        <w:t>80,000+ Organizations Had AI Logins Stolen: From Shadow AI to LLMjacking</w:t>
      </w:r>
    </w:p>
    <w:p>
      <w:r>
        <w:rPr>
          <w:i/>
        </w:rPr>
        <w:t>Источник: Bleeping Computer    Релевантность: 0.36</w:t>
      </w:r>
    </w:p>
    <w:p>
      <w:r>
        <w:t>Более 80 тысяч организаций пострадали от утечки логинов для доступа к искусственному интеллекту, что создает риски компрометации диалогов и атак типа LLMjacking. Исследование SOCRadar анализирует рынок украденных учетных данных ИИ и предлагает меры защиты компаний от подобных угроз.</w:t>
      </w:r>
    </w:p>
    <w:p>
      <w:r>
        <w:rPr>
          <w:i/>
        </w:rPr>
        <w:t>https://www.bleepingcomputer.com/news/security/80-000-plus-organizations-had-ai-logins-stolen-from-shadow-ai-to-llmjacking/</w:t>
      </w:r>
    </w:p>
    <w:p>
      <w:pPr>
        <w:pStyle w:val="Heading2"/>
      </w:pPr>
      <w:r>
        <w:t>Vietnamese man charged in $16 million 'pig butchering' crypto scam</w:t>
      </w:r>
    </w:p>
    <w:p>
      <w:r>
        <w:rPr>
          <w:i/>
        </w:rPr>
        <w:t>Источник: Bleeping Computer    Релевантность: 0.34</w:t>
      </w:r>
    </w:p>
    <w:p>
      <w:r>
        <w:t>Вьетнамского гражданина обвинили в отмывании денег за участие в крупном мошенничестве «пиг-бутчеринг», в результате которого жертва потеряла криптовалюту на сумму $16 млн.</w:t>
      </w:r>
    </w:p>
    <w:p>
      <w:r>
        <w:rPr>
          <w:i/>
        </w:rPr>
        <w:t>https://www.bleepingcomputer.com/news/security/vietnamese-man-charged-in-16-million-pig-butchering-crypto-scam/</w:t>
      </w:r>
    </w:p>
    <w:p>
      <w:pPr>
        <w:pStyle w:val="Heading1"/>
      </w:pPr>
      <w:r>
        <w:t>Угрозы критической инфраструктуры и ИТС (3)</w:t>
      </w:r>
    </w:p>
    <w:p>
      <w:pPr>
        <w:pStyle w:val="Heading2"/>
      </w:pPr>
      <w:r>
        <w:t>Considerations for Critical Infrastructure Operators Working With Third-Party ICS Integrators</w:t>
      </w:r>
    </w:p>
    <w:p>
      <w:r>
        <w:rPr>
          <w:i/>
        </w:rPr>
        <w:t>Источник: CISA Advisories    Релевантность: 0.53</w:t>
      </w:r>
    </w:p>
    <w:p>
      <w:r>
        <w:t>Этот факт-шет от FBI и CISA предлагает критически важным операторам инфраструктуры учитывать риски при взаимодействии с третьими сторонами, интегрирующими промышленные системы управления (ICS). Рекомендуется применять принцип наименьших привилегий (PoLP), ограничивая доступ подрядчиков к промышленным процессам минимально необходимым уровнем для выполнения задач. Игнорирование этого принципа может повысить уязвимость перед кибератаками и привести к разрушительным последствиям.</w:t>
      </w:r>
    </w:p>
    <w:p>
      <w:r>
        <w:rPr>
          <w:i/>
        </w:rPr>
        <w:t>https://www.cisa.gov/resources-tools/resources/considerations-critical-infrastructure-operators-working-third-party-ics-integrators</w:t>
      </w:r>
    </w:p>
    <w:p>
      <w:pPr>
        <w:pStyle w:val="Heading2"/>
      </w:pPr>
      <w:r>
        <w:t>Эксперты Kaspersky ICS CERT на Black Hat Asia 2026 расскажут об уязвимости в чипах Qualcomm</w:t>
      </w:r>
    </w:p>
    <w:p>
      <w:r>
        <w:rPr>
          <w:i/>
        </w:rPr>
        <w:t>Источник: Kaspersky ICS CERT    Релевантность: 0.43</w:t>
      </w:r>
    </w:p>
    <w:p>
      <w:r>
        <w:t>В презентации они раскроют технические детали своего исследования</w:t>
      </w:r>
    </w:p>
    <w:p>
      <w:r>
        <w:rPr>
          <w:i/>
        </w:rPr>
        <w:t>https://ics-cert.kaspersky.ru/events/2026/04/20/kaspersky-ics-cert-experts-present-vulnerability-in-qualcomm-chips-at-black-hat-asia/</w:t>
      </w:r>
    </w:p>
    <w:p>
      <w:pPr>
        <w:pStyle w:val="Heading2"/>
      </w:pPr>
      <w:r>
        <w:t>CISA orders feds to patch exploited Citrix flaws by Wednesday</w:t>
      </w:r>
    </w:p>
    <w:p>
      <w:r>
        <w:rPr>
          <w:i/>
        </w:rPr>
        <w:t>Источник: Bleeping Computer    Релевантность: 0.39</w:t>
      </w:r>
    </w:p>
    <w:p>
      <w:r>
        <w:t>CISA потребовала от федеральных агентств США устранить уязвимости в Citrix NetScaler к среде недели. Эти уязвимости активно эксплуатируются злоумышленниками для атак.</w:t>
      </w:r>
    </w:p>
    <w:p>
      <w:r>
        <w:rPr>
          <w:i/>
        </w:rPr>
        <w:t>https://www.bleepingcomputer.com/news/security/cisa-orders-feds-to-patch-exploited-citrix-flaws-by-wednesday/</w:t>
      </w:r>
    </w:p>
    <w:p>
      <w:pPr>
        <w:pStyle w:val="Heading1"/>
      </w:pPr>
      <w:r>
        <w:t>Информационная безопасность и аудит IT-инфраструктуры (3)</w:t>
      </w:r>
    </w:p>
    <w:p>
      <w:pPr>
        <w:pStyle w:val="Heading2"/>
      </w:pPr>
      <w:r>
        <w:t>Аттестация и практика работы по приказу ФСТЭК 117</w:t>
      </w:r>
    </w:p>
    <w:p>
      <w:r>
        <w:rPr>
          <w:i/>
        </w:rPr>
        <w:t>Источник: Habr InfoSecurity    Релевантность: 0.70</w:t>
      </w:r>
    </w:p>
    <w:p>
      <w:r>
        <w:t>Статья рассказывает об изменениях в процессе аттестации и эксплуатации государственных информационных систем после выхода приказа ФСТЭК № 117. Авторы делятся опытом прохождения этих изменений и акцентируют внимание на ключевых этапах и особенностях новой процедуры. Рассматриваются важные моменты, на которые следует обратить внимание при организации таких процессов.</w:t>
      </w:r>
    </w:p>
    <w:p>
      <w:r>
        <w:rPr>
          <w:i/>
        </w:rPr>
        <w:t>https://habr.com/ru/companies/selectel/articles/1078612/</w:t>
      </w:r>
    </w:p>
    <w:p>
      <w:pPr>
        <w:pStyle w:val="Heading2"/>
      </w:pPr>
      <w:r>
        <w:t>Три магнитофона, три кинокамеры: сколько у вас на самом деле иностранного ПО</w:t>
      </w:r>
    </w:p>
    <w:p>
      <w:r>
        <w:rPr>
          <w:i/>
        </w:rPr>
        <w:t>Источник: Habr InfoSecurity    Релевантность: 0.62</w:t>
      </w:r>
    </w:p>
    <w:p>
      <w:r>
        <w:t>Российские компании завершили первую волну импортозамещения к 2026 году, однако процесс столкнулся с проблемами: обнаруживаются незаявленные иностранные программные продукты, а переход на новые российские решения вызывает трудности из-за совместимости и работоспособности.</w:t>
      </w:r>
    </w:p>
    <w:p>
      <w:r>
        <w:rPr>
          <w:i/>
        </w:rPr>
        <w:t>https://habr.com/ru/companies/simpleone/articles/1087848/</w:t>
      </w:r>
    </w:p>
    <w:p>
      <w:pPr>
        <w:pStyle w:val="Heading2"/>
      </w:pPr>
      <w:r>
        <w:t>Ландшафт угроз для систем промышленной автоматизации. Второй квартал 2026 года</w:t>
      </w:r>
    </w:p>
    <w:p>
      <w:r>
        <w:rPr>
          <w:i/>
        </w:rPr>
        <w:t>Источник: Kaspersky ICS CERT    Релевантность: 0.50</w:t>
      </w:r>
    </w:p>
    <w:p>
      <w:r>
        <w:t>Во втором квартале 2026 года доля промышленных компьютеров АСУ с блокировкой доступа к запрещенным интернет-ресурсам возросла повсеместно, особенно ярко это проявилось в России.</w:t>
      </w:r>
    </w:p>
    <w:p>
      <w:r>
        <w:rPr>
          <w:i/>
        </w:rPr>
        <w:t>https://ics-cert.kaspersky.ru/publications/reports/2026/08/25/threat-landscape-for-industrial-automation-systems-q2-2026/</w:t>
      </w:r>
    </w:p>
    <w:p>
      <w:pPr>
        <w:pStyle w:val="Heading1"/>
      </w:pPr>
      <w:r>
        <w:t>Корпоративные каталоги и их виды (1)</w:t>
      </w:r>
    </w:p>
    <w:p>
      <w:pPr>
        <w:pStyle w:val="Heading2"/>
      </w:pPr>
      <w:r>
        <w:t>Типы корпоративных каталогов и их особенности</w:t>
      </w:r>
    </w:p>
    <w:p>
      <w:r>
        <w:rPr>
          <w:i/>
        </w:rPr>
        <w:t>Источник: Habr InfoSecurity    Релевантность: 0.52</w:t>
      </w:r>
    </w:p>
    <w:p>
      <w:r>
        <w:t>Статья анализирует процесс перехода организаций с Microsoft Active Directory на российские системы каталогов и описывает их совместимость с различными отечественными операционными системами и решениями для информационной безопасности.</w:t>
      </w:r>
    </w:p>
    <w:p>
      <w:r>
        <w:rPr>
          <w:i/>
        </w:rPr>
        <w:t>https://habr.com/ru/articles/1088038/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