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Performance Summary</w:t>
      </w:r>
    </w:p>
    <w:p>
      <w:pPr>
        <w:pStyle w:val="Heading2"/>
      </w:pPr>
      <w:r>
        <w:t>Overview</w:t>
      </w:r>
    </w:p>
    <w:p>
      <w:r>
        <w:t>This report analyzes quiz performance across 13 courses with a total of 76 quizzes. The analysis covers total attempts, average scores, and pass rates to identify areas where students need additional support.</w:t>
      </w:r>
    </w:p>
    <w:p>
      <w:pPr>
        <w:pStyle w:val="Heading2"/>
      </w:pPr>
      <w:r>
        <w:t>Top Performing Quizzes by Average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Quiz Title</w:t>
            </w:r>
          </w:p>
        </w:tc>
        <w:tc>
          <w:tcPr>
            <w:tcW w:type="dxa" w:w="2160"/>
          </w:tcPr>
          <w:p>
            <w:r>
              <w:t>Avg Score</w:t>
            </w:r>
          </w:p>
        </w:tc>
        <w:tc>
          <w:tcPr>
            <w:tcW w:type="dxa" w:w="2160"/>
          </w:tcPr>
          <w:p>
            <w:r>
              <w:t>Pass Rate (%)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(Весна 2013)</w:t>
            </w:r>
          </w:p>
        </w:tc>
        <w:tc>
          <w:tcPr>
            <w:tcW w:type="dxa" w:w="2160"/>
          </w:tcPr>
          <w:p>
            <w:r>
              <w:t>CMA 14991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99.9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(Весна 2014)</w:t>
            </w:r>
          </w:p>
        </w:tc>
        <w:tc>
          <w:tcPr>
            <w:tcW w:type="dxa" w:w="2160"/>
          </w:tcPr>
          <w:p>
            <w:r>
              <w:t>CMA 15015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(Осень 2013)</w:t>
            </w:r>
          </w:p>
        </w:tc>
        <w:tc>
          <w:tcPr>
            <w:tcW w:type="dxa" w:w="2160"/>
          </w:tcPr>
          <w:p>
            <w:r>
              <w:t>CMA 15003</w:t>
            </w:r>
          </w:p>
        </w:tc>
        <w:tc>
          <w:tcPr>
            <w:tcW w:type="dxa" w:w="2160"/>
          </w:tcPr>
          <w:p>
            <w:r>
              <w:t>93.6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(Осень 2013)</w:t>
            </w:r>
          </w:p>
        </w:tc>
        <w:tc>
          <w:tcPr>
            <w:tcW w:type="dxa" w:w="2160"/>
          </w:tcPr>
          <w:p>
            <w:r>
              <w:t>CMA 37421</w:t>
            </w:r>
          </w:p>
        </w:tc>
        <w:tc>
          <w:tcPr>
            <w:tcW w:type="dxa" w:w="2160"/>
          </w:tcPr>
          <w:p>
            <w:r>
              <w:t>92.3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(Осень 2014)</w:t>
            </w:r>
          </w:p>
        </w:tc>
        <w:tc>
          <w:tcPr>
            <w:tcW w:type="dxa" w:w="2160"/>
          </w:tcPr>
          <w:p>
            <w:r>
              <w:t>CMA 37441</w:t>
            </w:r>
          </w:p>
        </w:tc>
        <w:tc>
          <w:tcPr>
            <w:tcW w:type="dxa" w:w="2160"/>
          </w:tcPr>
          <w:p>
            <w:r>
              <w:t>91.9</w:t>
            </w:r>
          </w:p>
        </w:tc>
        <w:tc>
          <w:tcPr>
            <w:tcW w:type="dxa" w:w="2160"/>
          </w:tcPr>
          <w:p>
            <w:r>
              <w:t>98.1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(Весна 2014)</w:t>
            </w:r>
          </w:p>
        </w:tc>
        <w:tc>
          <w:tcPr>
            <w:tcW w:type="dxa" w:w="2160"/>
          </w:tcPr>
          <w:p>
            <w:r>
              <w:t>CMA 37428</w:t>
            </w:r>
          </w:p>
        </w:tc>
        <w:tc>
          <w:tcPr>
            <w:tcW w:type="dxa" w:w="2160"/>
          </w:tcPr>
          <w:p>
            <w:r>
              <w:t>91.8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(Осень 2013)</w:t>
            </w:r>
          </w:p>
        </w:tc>
        <w:tc>
          <w:tcPr>
            <w:tcW w:type="dxa" w:w="2160"/>
          </w:tcPr>
          <w:p>
            <w:r>
              <w:t>CMA 37418</w:t>
            </w:r>
          </w:p>
        </w:tc>
        <w:tc>
          <w:tcPr>
            <w:tcW w:type="dxa" w:w="2160"/>
          </w:tcPr>
          <w:p>
            <w:r>
              <w:t>91.2</w:t>
            </w:r>
          </w:p>
        </w:tc>
        <w:tc>
          <w:tcPr>
            <w:tcW w:type="dxa" w:w="2160"/>
          </w:tcPr>
          <w:p>
            <w:r>
              <w:t>98.1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(Весна 2014)</w:t>
            </w:r>
          </w:p>
        </w:tc>
        <w:tc>
          <w:tcPr>
            <w:tcW w:type="dxa" w:w="2160"/>
          </w:tcPr>
          <w:p>
            <w:r>
              <w:t>CMA 37431</w:t>
            </w:r>
          </w:p>
        </w:tc>
        <w:tc>
          <w:tcPr>
            <w:tcW w:type="dxa" w:w="2160"/>
          </w:tcPr>
          <w:p>
            <w:r>
              <w:t>90.8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(Осень 2014)</w:t>
            </w:r>
          </w:p>
        </w:tc>
        <w:tc>
          <w:tcPr>
            <w:tcW w:type="dxa" w:w="2160"/>
          </w:tcPr>
          <w:p>
            <w:r>
              <w:t>CMA 37438</w:t>
            </w:r>
          </w:p>
        </w:tc>
        <w:tc>
          <w:tcPr>
            <w:tcW w:type="dxa" w:w="2160"/>
          </w:tcPr>
          <w:p>
            <w:r>
              <w:t>90.2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(Весна 2014)</w:t>
            </w:r>
          </w:p>
        </w:tc>
        <w:tc>
          <w:tcPr>
            <w:tcW w:type="dxa" w:w="2160"/>
          </w:tcPr>
          <w:p>
            <w:r>
              <w:t>CMA 15016</w:t>
            </w:r>
          </w:p>
        </w:tc>
        <w:tc>
          <w:tcPr>
            <w:tcW w:type="dxa" w:w="2160"/>
          </w:tcPr>
          <w:p>
            <w:r>
              <w:t>88.9</w:t>
            </w:r>
          </w:p>
        </w:tc>
        <w:tc>
          <w:tcPr>
            <w:tcW w:type="dxa" w:w="2160"/>
          </w:tcPr>
          <w:p>
            <w:r>
              <w:t>99.9</w:t>
            </w:r>
          </w:p>
        </w:tc>
      </w:tr>
    </w:tbl>
    <w:p>
      <w:pPr>
        <w:pStyle w:val="Heading2"/>
      </w:pPr>
      <w:r>
        <w:t>Recommendations</w:t>
      </w:r>
    </w:p>
    <w:p>
      <w:r>
        <w:t>Based on the analysis, 11 quizzes have pass rates below 90%. The following recommendations are provided:</w:t>
      </w:r>
    </w:p>
    <w:p>
      <w:r>
        <w:t>1. Courses with low pass rates should consider additional tutorial sessions or supplemental materials.</w:t>
      </w:r>
    </w:p>
    <w:p>
      <w:r>
        <w:t>2. Instructors should review quiz questions with the most missed answers to identify gaps in student understanding.</w:t>
      </w:r>
    </w:p>
    <w:p>
      <w:r>
        <w:t>3. Consider offering optional review sessions before high-stakes quizzes for courses with consistently low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