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Satisfaction Analysis Report</w:t>
      </w:r>
    </w:p>
    <w:p>
      <w:pPr>
        <w:pStyle w:val="Heading1"/>
      </w:pPr>
      <w:r>
        <w:t>Executive Summary</w:t>
      </w:r>
    </w:p>
    <w:p>
      <w:r>
        <w:t>Our comprehensive analysis of customer satisfaction data reveals an overall satisfaction score of 4.2 out of 5.0, indicating solid performance with meaningful opportunities for improvement. The Net Promoter Score of 42 positions us above industry average but below leading competitors. This report analyzes satisfaction drivers and recommends specific improvement initiatives.</w:t>
      </w:r>
    </w:p>
    <w:p>
      <w:pPr>
        <w:pStyle w:val="Heading1"/>
      </w:pPr>
      <w:r>
        <w:t>Key Findings</w:t>
      </w:r>
    </w:p>
    <w:p>
      <w:pPr>
        <w:pStyle w:val="Heading2"/>
      </w:pPr>
      <w:r>
        <w:t>Overall Satisfaction Metrics</w:t>
      </w:r>
    </w:p>
    <w:p>
      <w:pPr>
        <w:pStyle w:val="ListBullet"/>
      </w:pPr>
      <w:r>
        <w:t>Overall Satisfaction Score: 4.2/5.0 (84% positive)</w:t>
      </w:r>
    </w:p>
    <w:p>
      <w:pPr>
        <w:pStyle w:val="ListBullet"/>
      </w:pPr>
      <w:r>
        <w:t>Net Promoter Score: 42 (above industry average of 30)</w:t>
      </w:r>
    </w:p>
    <w:p>
      <w:pPr>
        <w:pStyle w:val="ListBullet"/>
      </w:pPr>
      <w:r>
        <w:t>First Contact Resolution Rate: 75% (target 85%)</w:t>
      </w:r>
    </w:p>
    <w:p>
      <w:pPr>
        <w:pStyle w:val="ListBullet"/>
      </w:pPr>
      <w:r>
        <w:t>Average Resolution Time: 3.4 hours (target 2 hours)</w:t>
      </w:r>
    </w:p>
    <w:p>
      <w:pPr>
        <w:pStyle w:val="Heading2"/>
      </w:pPr>
      <w:r>
        <w:t>Satisfaction by Dimension</w:t>
      </w:r>
    </w:p>
    <w:p>
      <w:pPr>
        <w:pStyle w:val="ListBullet"/>
      </w:pPr>
      <w:r>
        <w:t>Ease of Use leads with 4.4/5.0 rating, reflecting strong product design</w:t>
      </w:r>
    </w:p>
    <w:p>
      <w:pPr>
        <w:pStyle w:val="ListBullet"/>
      </w:pPr>
      <w:r>
        <w:t>Product Quality at 4.3/5.0 demonstrates core product strength</w:t>
      </w:r>
    </w:p>
    <w:p>
      <w:pPr>
        <w:pStyle w:val="ListBullet"/>
      </w:pPr>
      <w:r>
        <w:t>Customer Service at 4.0/5.0 shows opportunity for support improvement</w:t>
      </w:r>
    </w:p>
    <w:p>
      <w:pPr>
        <w:pStyle w:val="ListBullet"/>
      </w:pPr>
      <w:r>
        <w:t>Value for Money at 3.9/5.0 indicates pricing competitiveness concerns</w:t>
      </w:r>
    </w:p>
    <w:p>
      <w:pPr>
        <w:pStyle w:val="Heading2"/>
      </w:pPr>
      <w:r>
        <w:t>Segment Analysis</w:t>
      </w:r>
    </w:p>
    <w:p>
      <w:pPr>
        <w:pStyle w:val="ListBullet"/>
      </w:pPr>
      <w:r>
        <w:t>Enterprise customers report highest satisfaction at 4.5 with NPS of 52</w:t>
      </w:r>
    </w:p>
    <w:p>
      <w:pPr>
        <w:pStyle w:val="ListBullet"/>
      </w:pPr>
      <w:r>
        <w:t>Mid-Market customers at 4.25 satisfaction with NPS of 38</w:t>
      </w:r>
    </w:p>
    <w:p>
      <w:pPr>
        <w:pStyle w:val="ListBullet"/>
      </w:pPr>
      <w:r>
        <w:t>SMB segment shows lowest satisfaction at 4.0 with NPS of 28</w:t>
      </w:r>
    </w:p>
    <w:p>
      <w:pPr>
        <w:pStyle w:val="Heading2"/>
      </w:pPr>
      <w:r>
        <w:t>Correlation with Support Metrics</w:t>
      </w:r>
    </w:p>
    <w:p>
      <w:r>
        <w:t>Strong correlation exists between first contact resolution and customer satisfaction (r=0.68). Customers whose issues are resolved on first contact report 4.8/5.0 satisfaction vs 3.2/5.0 when multiple contacts required. Resolution speed also significantly impacts satisfaction, with &lt;2 hour resolution generating 4.6/5.0 ratings.</w:t>
      </w:r>
    </w:p>
    <w:p>
      <w:pPr>
        <w:pStyle w:val="Heading1"/>
      </w:pPr>
      <w:r>
        <w:t>Recommended Improvements</w:t>
      </w:r>
    </w:p>
    <w:p>
      <w:pPr>
        <w:pStyle w:val="ListBullet"/>
      </w:pPr>
      <w:r>
        <w:t>Enhance first contact resolution capability through improved support training and knowledge management</w:t>
      </w:r>
    </w:p>
    <w:p>
      <w:pPr>
        <w:pStyle w:val="ListBullet"/>
      </w:pPr>
      <w:r>
        <w:t>Reduce average resolution time through process optimization and automation</w:t>
      </w:r>
    </w:p>
    <w:p>
      <w:pPr>
        <w:pStyle w:val="ListBullet"/>
      </w:pPr>
      <w:r>
        <w:t>Develop targeted SMB program to address unique needs of smaller customers</w:t>
      </w:r>
    </w:p>
    <w:p>
      <w:pPr>
        <w:pStyle w:val="ListBullet"/>
      </w:pPr>
      <w:r>
        <w:t>Implement value communication strategy to address pricing perception</w:t>
      </w:r>
    </w:p>
    <w:p>
      <w:pPr>
        <w:pStyle w:val="ListBullet"/>
      </w:pPr>
      <w:r>
        <w:t>Establish continuous feedback loop for product quality improvements</w:t>
      </w:r>
    </w:p>
    <w:p>
      <w:pPr>
        <w:pStyle w:val="Heading1"/>
      </w:pPr>
      <w:r>
        <w:t>Expected Impact</w:t>
      </w:r>
    </w:p>
    <w:p>
      <w:r>
        <w:t>Implementation of recommended improvements should increase overall satisfaction to 4.5+ within six months and improve NPS to 50+, positioning us as a leader in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