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Коммерческое предложение по кейтерингу — корпоративный выезд</w:t>
      </w:r>
    </w:p>
    <w:p>
      <w:r>
        <w:t>Настоящее коммерческое предложение подготовлено для трёхдневного корпоративного выезда (ретрита) на 80 участников. Программа питания рассчитана на три дня и включает завтрак, обед и ужин ежедневно.</w:t>
      </w:r>
    </w:p>
    <w:p>
      <w:pPr>
        <w:pStyle w:val="Heading1"/>
      </w:pPr>
      <w:r>
        <w:t>Меню по дням</w:t>
      </w:r>
    </w:p>
    <w:p>
      <w:pPr>
        <w:pStyle w:val="Heading2"/>
      </w:pPr>
      <w:r>
        <w:t>День 1 (Day 1)</w:t>
      </w:r>
    </w:p>
    <w:p>
      <w:pPr>
        <w:pStyle w:val="ListBullet"/>
      </w:pPr>
      <w:r>
        <w:t>Breakfast: Гречневая каша</w:t>
      </w:r>
    </w:p>
    <w:p>
      <w:pPr>
        <w:pStyle w:val="ListBullet"/>
      </w:pPr>
      <w:r>
        <w:t>Lunch: Борщ</w:t>
      </w:r>
    </w:p>
    <w:p>
      <w:pPr>
        <w:pStyle w:val="ListBullet"/>
      </w:pPr>
      <w:r>
        <w:t>Dinner: Бефстроганов</w:t>
      </w:r>
    </w:p>
    <w:p>
      <w:pPr>
        <w:pStyle w:val="Heading2"/>
      </w:pPr>
      <w:r>
        <w:t>День 2 (Day 2)</w:t>
      </w:r>
    </w:p>
    <w:p>
      <w:pPr>
        <w:pStyle w:val="ListBullet"/>
      </w:pPr>
      <w:r>
        <w:t>Breakfast: Сырники</w:t>
      </w:r>
    </w:p>
    <w:p>
      <w:pPr>
        <w:pStyle w:val="ListBullet"/>
      </w:pPr>
      <w:r>
        <w:t>Lunch: Щи из квашеной капусты</w:t>
      </w:r>
    </w:p>
    <w:p>
      <w:pPr>
        <w:pStyle w:val="ListBullet"/>
      </w:pPr>
      <w:r>
        <w:t>Dinner: Плов узбекский</w:t>
      </w:r>
    </w:p>
    <w:p>
      <w:pPr>
        <w:pStyle w:val="Heading2"/>
      </w:pPr>
      <w:r>
        <w:t>День 3 (Day 3)</w:t>
      </w:r>
    </w:p>
    <w:p>
      <w:pPr>
        <w:pStyle w:val="ListBullet"/>
      </w:pPr>
      <w:r>
        <w:t>Breakfast: Блины тонкие</w:t>
      </w:r>
    </w:p>
    <w:p>
      <w:pPr>
        <w:pStyle w:val="ListBullet"/>
      </w:pPr>
      <w:r>
        <w:t>Lunch: Солянка мясная</w:t>
      </w:r>
    </w:p>
    <w:p>
      <w:pPr>
        <w:pStyle w:val="ListBullet"/>
      </w:pPr>
      <w:r>
        <w:t>Dinner: Курица в сметане</w:t>
      </w:r>
    </w:p>
    <w:p>
      <w:pPr>
        <w:pStyle w:val="Heading1"/>
      </w:pPr>
      <w:r>
        <w:t>Бюджет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День</w:t>
            </w:r>
          </w:p>
        </w:tc>
        <w:tc>
          <w:tcPr>
            <w:tcW w:type="dxa" w:w="4320"/>
          </w:tcPr>
          <w:p>
            <w:r>
              <w:t>Стоимость, RUB</w:t>
            </w:r>
          </w:p>
        </w:tc>
      </w:tr>
      <w:tr>
        <w:tc>
          <w:tcPr>
            <w:tcW w:type="dxa" w:w="4320"/>
          </w:tcPr>
          <w:p>
            <w:r>
              <w:t>День 1</w:t>
            </w:r>
          </w:p>
        </w:tc>
        <w:tc>
          <w:tcPr>
            <w:tcW w:type="dxa" w:w="4320"/>
          </w:tcPr>
          <w:p>
            <w:r>
              <w:t>53620.0</w:t>
            </w:r>
          </w:p>
        </w:tc>
      </w:tr>
      <w:tr>
        <w:tc>
          <w:tcPr>
            <w:tcW w:type="dxa" w:w="4320"/>
          </w:tcPr>
          <w:p>
            <w:r>
              <w:t>День 2</w:t>
            </w:r>
          </w:p>
        </w:tc>
        <w:tc>
          <w:tcPr>
            <w:tcW w:type="dxa" w:w="4320"/>
          </w:tcPr>
          <w:p>
            <w:r>
              <w:t>43542.5</w:t>
            </w:r>
          </w:p>
        </w:tc>
      </w:tr>
      <w:tr>
        <w:tc>
          <w:tcPr>
            <w:tcW w:type="dxa" w:w="4320"/>
          </w:tcPr>
          <w:p>
            <w:r>
              <w:t>День 3</w:t>
            </w:r>
          </w:p>
        </w:tc>
        <w:tc>
          <w:tcPr>
            <w:tcW w:type="dxa" w:w="4320"/>
          </w:tcPr>
          <w:p>
            <w:r>
              <w:t>36949.0</w:t>
            </w:r>
          </w:p>
        </w:tc>
      </w:tr>
    </w:tbl>
    <w:p>
      <w:r>
        <w:t>Общий итог (Grand Total): 134111.5 RUB</w:t>
      </w:r>
    </w:p>
    <w:p>
      <w:pPr>
        <w:pStyle w:val="Heading1"/>
      </w:pPr>
      <w:r>
        <w:t>Экономия за счёт оптовых скидок</w:t>
      </w:r>
    </w:p>
    <w:p>
      <w:r>
        <w:t>Поставщик предоставляет оптовые скидки: 10% на заказы от 50 кг и 15% на заказы свыше 100 кг любого отдельного ингредиента. Эти скидки учтены в расчёте бюджета и обеспечивают существенную экономию.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