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KPI Performance Review</w:t>
      </w:r>
    </w:p>
    <w:p>
      <w:pPr>
        <w:pStyle w:val="Heading1"/>
      </w:pPr>
      <w:r>
        <w:t>Сводка для руководства</w:t>
      </w:r>
    </w:p>
    <w:p>
      <w:r>
        <w:t>This section covers executive summary with detailed analysis and findings based on the data collected.</w:t>
      </w:r>
    </w:p>
    <w:p>
      <w:pPr>
        <w:pStyle w:val="Heading1"/>
      </w:pPr>
      <w:r>
        <w:t>Эффективность выручки</w:t>
      </w:r>
    </w:p>
    <w:p>
      <w:r>
        <w:t>This section covers revenue performance with detailed analysis and findings based on the data collected.</w:t>
      </w:r>
    </w:p>
    <w:p>
      <w:pPr>
        <w:pStyle w:val="Heading1"/>
      </w:pPr>
      <w:r>
        <w:t>KPI центра поддержки</w:t>
      </w:r>
    </w:p>
    <w:p>
      <w:r>
        <w:t>This section covers support center kpis with detailed analysis and findings based on the data collected.</w:t>
      </w:r>
    </w:p>
    <w:p>
      <w:pPr>
        <w:pStyle w:val="Heading1"/>
      </w:pPr>
      <w:r>
        <w:t>Меры по непрошедшим целям</w:t>
      </w:r>
    </w:p>
    <w:p>
      <w:r>
        <w:t>This section covers action items for missed targets with detailed analysis and findings based on the data collected.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