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Сверка продаж за 4 квартал 2025 — Сводка для руководства</w:t>
      </w:r>
    </w:p>
    <w:p>
      <w:r>
        <w:rPr>
          <w:sz w:val="22"/>
        </w:rPr>
        <w:t>В 4 квартале 2025 года компания получила суммарную выручку $291,425.20 при совокупном плане $285,000.00 по всем пяти регионам. Три региона превысили план: Азиатско-Тихоокеанский регион, Ближний Восток, Латинская Америка, продемонстрировав уверенные результаты за счёт сильных корпоративного и клиентского сегментов. Однако два региона не достигли целевых показателей: Европа, Северная Америка. Регион Европа недобрал к плану $60,000 примерно $5,509, а Северная Америка не дотянул до плана $55,000 примерно $3,181. В целом компания превысила совокупный план на $6,425.20, что говорит о хороших итогах квартала несмотря на региональные расхождения. Руководству следует разобраться с отставанием регионов Европа и Северная Америка и определить корректирующие действия на 1 квартал 2026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