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Статья 1: новые методы и результаты исследования</w:t>
      </w:r>
    </w:p>
    <w:p>
      <w:pPr>
        <w:pStyle w:val="Heading1"/>
      </w:pPr>
      <w:r>
        <w:t>Аннотация</w:t>
      </w:r>
    </w:p>
    <w:p>
      <w:r>
        <w:t>В настоящей работе представлены результаты исследования первой серии, посвящённого оценке нового терапевтического подхода. Исследование выполнено на выборке из 156 участников с применением рандомизированного контролируемого дизайна. Первичный исход составил 0,847 при уровне статистической значимости p = 0,0023, что свидетельствует о выраженном и достоверном эффекте вмешательства. Полученные данные подтверждают устойчивость наблюдаемого эффекта в подгруппах и имеют значение для дальнейших клинических и прикладных исследований. Обсуждаются ограничения работы и перспективные направления последующего изучения.</w:t>
      </w:r>
    </w:p>
    <w:p>
      <w:pPr>
        <w:pStyle w:val="Heading1"/>
      </w:pPr>
      <w:r>
        <w:t>Введение</w:t>
      </w:r>
    </w:p>
    <w:p>
      <w:r>
        <w:t>Мотивация настоящего исследования обусловлена недавними успехами в данной области. Предшествующие работы продемонстрировали потенциал новых подходов, однако вопросы оптимальной реализации и обобщаемости результатов остаются открытыми. Данная работа восполняет эти пробелы за счёт строгого эмпирического анализа.</w:t>
      </w:r>
    </w:p>
    <w:p>
      <w:pPr>
        <w:pStyle w:val="Heading1"/>
      </w:pPr>
      <w:r>
        <w:t>Методы</w:t>
      </w:r>
    </w:p>
    <w:p>
      <w:r>
        <w:t>Дизайн исследования: применён рандомизированный контролируемый дизайн с участием 156 человек (Sample Size = 156). Участники случайным образом распределялись по группам вмешательства и контроля. Первичные показатели исхода выбирались на основе литературных данных и клинической значимости. Все процедуры одобрены этическим комитетом учреждения.</w:t>
      </w:r>
    </w:p>
    <w:p>
      <w:pPr>
        <w:pStyle w:val="Heading1"/>
      </w:pPr>
      <w:r>
        <w:t>Результаты</w:t>
      </w:r>
    </w:p>
    <w:p>
      <w:r>
        <w:t>Основные результаты первой серии: значение первичного исхода (Primary Outcome) составило 0,847 при p = 0,0023, что указывает на статистически значимое различие между группами. Размер выборки составил 156 наблюдений. Дополнительный анализ подтвердил устойчивость эффекта в подгруппах, а размер эффекта оценивается как большой.</w:t>
      </w:r>
    </w:p>
    <w:p>
      <w:pPr>
        <w:pStyle w:val="Heading1"/>
      </w:pPr>
      <w:r>
        <w:t>Обсуждение</w:t>
      </w:r>
    </w:p>
    <w:p>
      <w:r>
        <w:t>Полученные результаты вносят значимый вклад в понимание изучаемого явления. Они согласуются с теоретическими предсказаниями и расширяют выводы предшествующих работ. Практические следствия включают возможность применения подхода в реальных условиях. При интерпретации результатов следует учитывать ограничения настоящего исследования.</w:t>
      </w:r>
    </w:p>
    <w:p>
      <w:pPr>
        <w:pStyle w:val="Heading1"/>
      </w:pPr>
      <w:r>
        <w:t>Заключение</w:t>
      </w:r>
    </w:p>
    <w:p>
      <w:r>
        <w:t>Таким образом, проведённое исследование показывает, что предложенный подход эффективен и превосходит существующие практики. Дальнейшие исследования должны быть направлены на изучение отдалённых результатов и оптимальных стратегий внедрения.</w:t>
      </w:r>
    </w:p>
    <w:p>
      <w:pPr>
        <w:pStyle w:val="Heading1"/>
      </w:pPr>
      <w:r>
        <w:t>Список литературы</w:t>
      </w:r>
    </w:p>
    <w:p>
      <w:r>
        <w:t>Smith, J. A., et al. (2022). Novel approaches to complex problems. Journal of Science.</w:t>
      </w:r>
    </w:p>
    <w:p>
      <w:r>
        <w:t>Chen, W., &amp; Johnson, K. (2021). Methodological advances in empirical research. Research Methods Quarterly.</w:t>
      </w:r>
    </w:p>
    <w:p>
      <w:r>
        <w:t>Williams, P., Brown, L., &amp; Davis, M. (2020). Systematic review of recent findings. Annual Review of Studies.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