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Статья 2: сравнительный анализ контрольной и опытной групп</w:t>
      </w:r>
    </w:p>
    <w:p>
      <w:pPr>
        <w:pStyle w:val="Heading1"/>
      </w:pPr>
      <w:r>
        <w:t>Аннотация</w:t>
      </w:r>
    </w:p>
    <w:p>
      <w:r>
        <w:t>В работе представлен сравнительный анализ результатов второй серии исследования. Сопоставлялись контрольная группа (Baseline Group) и опытная группа (Treatment Group). Среднее значение в контрольной группе составило 45,2, в опытной группе — 52,8, при соответствующих размерах выборок 89 и 91 участник. Различие между группами статистически значимо (p &lt; 0,001) и сохраняется при анализе подгрупп. Полученные данные подтверждают эффективность предложенного вмешательства и согласуются с теоретическими предпосылками. Обсуждаются практические следствия и ограничения исследования, а также направления дальнейшей работы.</w:t>
      </w:r>
    </w:p>
    <w:p>
      <w:pPr>
        <w:pStyle w:val="Heading1"/>
      </w:pPr>
      <w:r>
        <w:t>Введение</w:t>
      </w:r>
    </w:p>
    <w:p>
      <w:r>
        <w:t>Мотивация настоящего исследования обусловлена недавними успехами в данной области. Предшествующие работы продемонстрировали потенциал новых подходов, однако вопросы оптимальной реализации и обобщаемости результатов остаются открытыми. Данная работа восполняет эти пробелы за счёт строгого эмпирического анализа.</w:t>
      </w:r>
    </w:p>
    <w:p>
      <w:pPr>
        <w:pStyle w:val="Heading1"/>
      </w:pPr>
      <w:r>
        <w:t>Методы</w:t>
      </w:r>
    </w:p>
    <w:p>
      <w:r>
        <w:t>Дизайн исследования: использовался дизайн с независимыми выборками и применением t-критерия. Контрольная группа (Baseline Group) включала 89 участников, опытная группа (Treatment Group) — 91 участника. Распределение по группам проводилось случайным образом, первичные показатели выбраны на основе предшествующей литературы. Все процедуры одобрены этическим комитетом учреждения.</w:t>
      </w:r>
    </w:p>
    <w:p>
      <w:pPr>
        <w:pStyle w:val="Heading1"/>
      </w:pPr>
      <w:r>
        <w:t>Результаты</w:t>
      </w:r>
    </w:p>
    <w:p>
      <w:r>
        <w:t>Основные результаты второй серии: среднее значение в контрольной группе (Baseline Group) составило 45,2, тогда как в опытной группе (Treatment Group) — 52,8. Размеры выборок составили 89 и 91 участник соответственно. Различие между группами статистически значимо (p &lt; 0,001); дополнительный анализ подтвердил устойчивость эффекта в подгруппах.</w:t>
      </w:r>
    </w:p>
    <w:p>
      <w:pPr>
        <w:pStyle w:val="Heading1"/>
      </w:pPr>
      <w:r>
        <w:t>Обсуждение</w:t>
      </w:r>
    </w:p>
    <w:p>
      <w:r>
        <w:t>Полученные результаты вносят значимый вклад в понимание изучаемого явления. Они согласуются с теоретическими предсказаниями и расширяют выводы предшествующих работ. Практические следствия включают возможность применения подхода в реальных условиях. При интерпретации результатов следует учитывать ограничения настоящего исследования.</w:t>
      </w:r>
    </w:p>
    <w:p>
      <w:pPr>
        <w:pStyle w:val="Heading1"/>
      </w:pPr>
      <w:r>
        <w:t>Заключение</w:t>
      </w:r>
    </w:p>
    <w:p>
      <w:r>
        <w:t>Таким образом, проведённое исследование показывает, что предложенный подход эффективен и превосходит существующие практики. Дальнейшие исследования должны быть направлены на изучение отдалённых результатов и оптимальных стратегий внедрения.</w:t>
      </w:r>
    </w:p>
    <w:p>
      <w:pPr>
        <w:pStyle w:val="Heading1"/>
      </w:pPr>
      <w:r>
        <w:t>Список литературы</w:t>
      </w:r>
    </w:p>
    <w:p>
      <w:r>
        <w:t>Smith, J. A., et al. (2022). Novel approaches to complex problems. Journal of Science.</w:t>
      </w:r>
    </w:p>
    <w:p>
      <w:r>
        <w:t>Chen, W., &amp; Johnson, K. (2021). Methodological advances in empirical research. Research Methods Quarterly.</w:t>
      </w:r>
    </w:p>
    <w:p>
      <w:r>
        <w:t>Williams, P., Brown, L., &amp; Davis, M. (2020). Systematic review of recent findings. Annual Review of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