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Review: Large Language Models</w:t>
      </w:r>
    </w:p>
    <w:p>
      <w:r>
        <w:t>This review covers seminal works on transformer architectures and large language models from 2017 to 2023, selected by citation count and relevance.</w:t>
      </w:r>
    </w:p>
    <w:p>
      <w:pPr>
        <w:pStyle w:val="Heading2"/>
      </w:pPr>
      <w:r>
        <w:t>Attention Is All You Need</w:t>
      </w:r>
    </w:p>
    <w:p>
      <w:r>
        <w:t>Authors: Vaswani, A., Shazeer, N., Parmar, N., Uszkoreit, J.</w:t>
      </w:r>
    </w:p>
    <w:p>
      <w:r>
        <w:t>Year: 2017 | Citations: 86,000</w:t>
      </w:r>
    </w:p>
    <w:p>
      <w:r>
        <w:t>Key Findings: Introduced the Transformer architecture relying entirely on attention mechanisms, eliminating recurrence and convolutions, which became the foundation for all modern LLMs.</w:t>
      </w:r>
    </w:p>
    <w:p/>
    <w:p>
      <w:pPr>
        <w:pStyle w:val="Heading2"/>
      </w:pPr>
      <w:r>
        <w:t>BERT: Pre-training of Deep Bidirectional Transformers</w:t>
      </w:r>
    </w:p>
    <w:p>
      <w:r>
        <w:t>Authors: Devlin, J., Chang, M. W., Lee, K., Toutanova, K.</w:t>
      </w:r>
    </w:p>
    <w:p>
      <w:r>
        <w:t>Year: 2019 | Citations: 62,000</w:t>
      </w:r>
    </w:p>
    <w:p>
      <w:r>
        <w:t>Key Findings: Introduced bidirectional pre-training for language understanding, achieving state-of-the-art on 11 NLP benchmarks using a masked language model objective.</w:t>
      </w:r>
    </w:p>
    <w:p/>
    <w:p>
      <w:pPr>
        <w:pStyle w:val="Heading2"/>
      </w:pPr>
      <w:r>
        <w:t>Language Models are Few-Shot Learners</w:t>
      </w:r>
    </w:p>
    <w:p>
      <w:r>
        <w:t>Authors: Brown, T., Mann, B., Ryder, N., Subbiah, M.</w:t>
      </w:r>
    </w:p>
    <w:p>
      <w:r>
        <w:t>Year: 2020 | Citations: 42,000</w:t>
      </w:r>
    </w:p>
    <w:p>
      <w:r>
        <w:t>Key Findings: Described GPT-3, demonstrating that scaling to 175 billion parameters enables strong few-shot task performance without fine-tuning.</w:t>
      </w:r>
    </w:p>
    <w:p/>
    <w:p>
      <w:pPr>
        <w:pStyle w:val="Heading2"/>
      </w:pPr>
      <w:r>
        <w:t>Training language models to follow instructions</w:t>
      </w:r>
    </w:p>
    <w:p>
      <w:r>
        <w:t>Authors: Ouyang, L., Wu, J., Jiang, X., Almeida, D.</w:t>
      </w:r>
    </w:p>
    <w:p>
      <w:r>
        <w:t>Year: 2022 | Citations: 18,000</w:t>
      </w:r>
    </w:p>
    <w:p>
      <w:r>
        <w:t>Key Findings: Introduced InstructGPT using RLHF to align language models with human intent, significantly improving helpfulness and reducing harmful outputs.</w:t>
      </w:r>
    </w:p>
    <w:p/>
    <w:p>
      <w:pPr>
        <w:pStyle w:val="Heading2"/>
      </w:pPr>
      <w:r>
        <w:t>LLaMA: Open and Efficient Foundation Language Models</w:t>
      </w:r>
    </w:p>
    <w:p>
      <w:r>
        <w:t>Authors: Touvron, H., Lavril, T., Gautier, I., Lacroix, T.</w:t>
      </w:r>
    </w:p>
    <w:p>
      <w:r>
        <w:t>Year: 2023 | Citations: 15,000</w:t>
      </w:r>
    </w:p>
    <w:p>
      <w:r>
        <w:t>Key Findings: Introduced LLaMA models (7B to 65B parameters) demonstrating competitive performance with larger proprietary models when trained on more tokens.</w:t>
      </w:r>
    </w:p>
    <w:p/>
    <w:p>
      <w:pPr>
        <w:pStyle w:val="Heading2"/>
      </w:pPr>
      <w:r>
        <w:t>Scaling Laws for Neural Language Models</w:t>
      </w:r>
    </w:p>
    <w:p>
      <w:r>
        <w:t>Authors: Kaplan, J., McCandlish, S., Henighan, T., Brown, T.</w:t>
      </w:r>
    </w:p>
    <w:p>
      <w:r>
        <w:t>Year: 2020 | Citations: 8,500</w:t>
      </w:r>
    </w:p>
    <w:p>
      <w:r>
        <w:t>Key Findings: Established empirical scaling laws showing predictable improvements in language model performance with scale in model size, data, and compute.</w:t>
      </w:r>
    </w:p>
    <w:p/>
    <w:p>
      <w:pPr>
        <w:pStyle w:val="Heading1"/>
      </w:pPr>
      <w:r>
        <w:t>Summary</w:t>
      </w:r>
    </w:p>
    <w:p>
      <w:r>
        <w:t>The reviewed papers trace the evolution of large language models from the seminal Transformer architecture to sophisticated aligned models. Key themes include: (1) the shift from recurrent to attention-based architectures enabled by the Transformer; (2) the power of large-scale pretraining demonstrated by BERT and GPT-3; (3) empirical scaling laws that predict model performance from compute, data, and parameters; (4) alignment techniques including RLHF that make models more useful and safe; and (5) the emergence of efficient open-source alternatives. Future research directions include multimodal capabilities, reasoning improvements, and efficient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