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Talent Review Summary</w:t>
      </w:r>
    </w:p>
    <w:p>
      <w:r>
        <w:t>This report covers 50000 employees across 7 departments. The overall average performance rating is 3.2. A total of 10950 employees meet the promotion eligibility criteria (Performance Rating &gt;= 4 and at least 3 years of experience).</w:t>
      </w:r>
    </w:p>
    <w:p>
      <w:pPr>
        <w:pStyle w:val="Heading1"/>
      </w:pPr>
      <w:r>
        <w:t>Department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Headcount</w:t>
            </w:r>
          </w:p>
        </w:tc>
        <w:tc>
          <w:tcPr>
            <w:tcW w:type="dxa" w:w="2160"/>
          </w:tcPr>
          <w:p>
            <w:r>
              <w:t>Avg Performance</w:t>
            </w:r>
          </w:p>
        </w:tc>
        <w:tc>
          <w:tcPr>
            <w:tcW w:type="dxa" w:w="2160"/>
          </w:tcPr>
          <w:p>
            <w:r>
              <w:t>Promo Candidates</w:t>
            </w:r>
          </w:p>
        </w:tc>
      </w:tr>
      <w:tr>
        <w:tc>
          <w:tcPr>
            <w:tcW w:type="dxa" w:w="2160"/>
          </w:tcPr>
          <w:p>
            <w:r>
              <w:t>Инженерия</w:t>
            </w:r>
          </w:p>
        </w:tc>
        <w:tc>
          <w:tcPr>
            <w:tcW w:type="dxa" w:w="2160"/>
          </w:tcPr>
          <w:p>
            <w:r>
              <w:t>7096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1578</w:t>
            </w:r>
          </w:p>
        </w:tc>
      </w:tr>
      <w:tr>
        <w:tc>
          <w:tcPr>
            <w:tcW w:type="dxa" w:w="2160"/>
          </w:tcPr>
          <w:p>
            <w:r>
              <w:t>Финансы</w:t>
            </w:r>
          </w:p>
        </w:tc>
        <w:tc>
          <w:tcPr>
            <w:tcW w:type="dxa" w:w="2160"/>
          </w:tcPr>
          <w:p>
            <w:r>
              <w:t>7148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1588</w:t>
            </w:r>
          </w:p>
        </w:tc>
      </w:tr>
      <w:tr>
        <w:tc>
          <w:tcPr>
            <w:tcW w:type="dxa" w:w="2160"/>
          </w:tcPr>
          <w:p>
            <w:r>
              <w:t>Кадры</w:t>
            </w:r>
          </w:p>
        </w:tc>
        <w:tc>
          <w:tcPr>
            <w:tcW w:type="dxa" w:w="2160"/>
          </w:tcPr>
          <w:p>
            <w:r>
              <w:t>7077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1588</w:t>
            </w:r>
          </w:p>
        </w:tc>
      </w:tr>
      <w:tr>
        <w:tc>
          <w:tcPr>
            <w:tcW w:type="dxa" w:w="2160"/>
          </w:tcPr>
          <w:p>
            <w:r>
              <w:t>Операции</w:t>
            </w:r>
          </w:p>
        </w:tc>
        <w:tc>
          <w:tcPr>
            <w:tcW w:type="dxa" w:w="2160"/>
          </w:tcPr>
          <w:p>
            <w:r>
              <w:t>7120</w:t>
            </w:r>
          </w:p>
        </w:tc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1541</w:t>
            </w:r>
          </w:p>
        </w:tc>
      </w:tr>
      <w:tr>
        <w:tc>
          <w:tcPr>
            <w:tcW w:type="dxa" w:w="2160"/>
          </w:tcPr>
          <w:p>
            <w:r>
              <w:t>НИОКР</w:t>
            </w:r>
          </w:p>
        </w:tc>
        <w:tc>
          <w:tcPr>
            <w:tcW w:type="dxa" w:w="2160"/>
          </w:tcPr>
          <w:p>
            <w:r>
              <w:t>7083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1519</w:t>
            </w:r>
          </w:p>
        </w:tc>
      </w:tr>
      <w:tr>
        <w:tc>
          <w:tcPr>
            <w:tcW w:type="dxa" w:w="2160"/>
          </w:tcPr>
          <w:p>
            <w:r>
              <w:t>Продажи</w:t>
            </w:r>
          </w:p>
        </w:tc>
        <w:tc>
          <w:tcPr>
            <w:tcW w:type="dxa" w:w="2160"/>
          </w:tcPr>
          <w:p>
            <w:r>
              <w:t>7232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1596</w:t>
            </w:r>
          </w:p>
        </w:tc>
      </w:tr>
      <w:tr>
        <w:tc>
          <w:tcPr>
            <w:tcW w:type="dxa" w:w="2160"/>
          </w:tcPr>
          <w:p>
            <w:r>
              <w:t>Поддержка</w:t>
            </w:r>
          </w:p>
        </w:tc>
        <w:tc>
          <w:tcPr>
            <w:tcW w:type="dxa" w:w="2160"/>
          </w:tcPr>
          <w:p>
            <w:r>
              <w:t>7244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1540</w:t>
            </w:r>
          </w:p>
        </w:tc>
      </w:tr>
    </w:tbl>
    <w:p>
      <w:pPr>
        <w:pStyle w:val="Heading1"/>
      </w:pPr>
      <w:r>
        <w:t>Salary Competitiveness</w:t>
      </w:r>
    </w:p>
    <w:p>
      <w:r>
        <w:t>Инженерия: Average salary of $58,991.61 is $3,008.39 below the industry benchmark of $62,000.00.</w:t>
      </w:r>
    </w:p>
    <w:p>
      <w:r>
        <w:t>Финансы: Average salary of $57,878.19 is $2,121.81 below the industry benchmark of $60,000.00.</w:t>
      </w:r>
    </w:p>
    <w:p>
      <w:r>
        <w:t>Кадры: Average salary of $58,920.45 is $3,920.45 above the industry benchmark of $55,000.00.</w:t>
      </w:r>
    </w:p>
    <w:p>
      <w:r>
        <w:t>Операции: Average salary of $57,808.74 is $3,808.74 above the industry benchmark of $54,000.00.</w:t>
      </w:r>
    </w:p>
    <w:p>
      <w:r>
        <w:t>НИОКР: Average salary of $57,905.93 is $5,094.07 below the industry benchmark of $63,000.00.</w:t>
      </w:r>
    </w:p>
    <w:p>
      <w:r>
        <w:t>Продажи: Average salary of $58,864.79 is $2,135.21 below the industry benchmark of $61,000.00.</w:t>
      </w:r>
    </w:p>
    <w:p>
      <w:r>
        <w:t>Поддержка: Average salary of $58,400.48 is $5,400.48 above the industry benchmark of $53,000.00.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