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Brand Summary</w:t>
      </w:r>
    </w:p>
    <w:p>
      <w:r>
        <w:t>This report summarizes brand performance based on the sales data warehouse. The three leading brands by revenue are LG with 347656.74 (11.4% market share), Microsoft with 331306.41 (10.9% market share), and Bose with 305232.51 (10.0% market share). Together these three brands account for a substantial portion of total revenue across all brands.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