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2025 Sales Performance by Segment</w:t>
      </w:r>
    </w:p>
    <w:p>
      <w:r>
        <w:t>Сравнение фактических показателей продаж за Q4 2025 с утверждёнными плановыми показателями в разбивке по сегментам клиентов. Все суммы указаны в рублях (RUB).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</w:t>
            </w:r>
          </w:p>
        </w:tc>
        <w:tc>
          <w:tcPr>
            <w:tcW w:type="dxa" w:w="1440"/>
          </w:tcPr>
          <w:p>
            <w:r>
              <w:t>Q4_Target</w:t>
            </w:r>
          </w:p>
        </w:tc>
        <w:tc>
          <w:tcPr>
            <w:tcW w:type="dxa" w:w="1440"/>
          </w:tcPr>
          <w:p>
            <w:r>
              <w:t>Q4_Actual</w:t>
            </w:r>
          </w:p>
        </w:tc>
        <w:tc>
          <w:tcPr>
            <w:tcW w:type="dxa" w:w="1440"/>
          </w:tcPr>
          <w:p>
            <w:r>
              <w:t>Order_Count</w:t>
            </w:r>
          </w:p>
        </w:tc>
        <w:tc>
          <w:tcPr>
            <w:tcW w:type="dxa" w:w="1440"/>
          </w:tcPr>
          <w:p>
            <w:r>
              <w:t>Variance</w:t>
            </w:r>
          </w:p>
        </w:tc>
        <w:tc>
          <w:tcPr>
            <w:tcW w:type="dxa" w:w="1440"/>
          </w:tcPr>
          <w:p>
            <w:r>
              <w:t>Achievement_Pct</w:t>
            </w:r>
          </w:p>
        </w:tc>
      </w:tr>
      <w:tr>
        <w:tc>
          <w:tcPr>
            <w:tcW w:type="dxa" w:w="1440"/>
          </w:tcPr>
          <w:p>
            <w:r>
              <w:t>Государственный</w:t>
            </w:r>
          </w:p>
        </w:tc>
        <w:tc>
          <w:tcPr>
            <w:tcW w:type="dxa" w:w="1440"/>
          </w:tcPr>
          <w:p>
            <w:r>
              <w:t>170000</w:t>
            </w:r>
          </w:p>
        </w:tc>
        <w:tc>
          <w:tcPr>
            <w:tcW w:type="dxa" w:w="1440"/>
          </w:tcPr>
          <w:p>
            <w:r>
              <w:t>89129.27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-80870.73</w:t>
            </w:r>
          </w:p>
        </w:tc>
        <w:tc>
          <w:tcPr>
            <w:tcW w:type="dxa" w:w="1440"/>
          </w:tcPr>
          <w:p>
            <w:r>
              <w:t>52.4</w:t>
            </w:r>
          </w:p>
        </w:tc>
      </w:tr>
      <w:tr>
        <w:tc>
          <w:tcPr>
            <w:tcW w:type="dxa" w:w="1440"/>
          </w:tcPr>
          <w:p>
            <w:r>
              <w:t>Корпоративный</w:t>
            </w:r>
          </w:p>
        </w:tc>
        <w:tc>
          <w:tcPr>
            <w:tcW w:type="dxa" w:w="1440"/>
          </w:tcPr>
          <w:p>
            <w:r>
              <w:t>200000</w:t>
            </w:r>
          </w:p>
        </w:tc>
        <w:tc>
          <w:tcPr>
            <w:tcW w:type="dxa" w:w="1440"/>
          </w:tcPr>
          <w:p>
            <w:r>
              <w:t>112773.74</w:t>
            </w:r>
          </w:p>
        </w:tc>
        <w:tc>
          <w:tcPr>
            <w:tcW w:type="dxa" w:w="1440"/>
          </w:tcPr>
          <w:p>
            <w:r>
              <w:t>656</w:t>
            </w:r>
          </w:p>
        </w:tc>
        <w:tc>
          <w:tcPr>
            <w:tcW w:type="dxa" w:w="1440"/>
          </w:tcPr>
          <w:p>
            <w:r>
              <w:t>-87226.26</w:t>
            </w:r>
          </w:p>
        </w:tc>
        <w:tc>
          <w:tcPr>
            <w:tcW w:type="dxa" w:w="1440"/>
          </w:tcPr>
          <w:p>
            <w:r>
              <w:t>56.4</w:t>
            </w:r>
          </w:p>
        </w:tc>
      </w:tr>
      <w:tr>
        <w:tc>
          <w:tcPr>
            <w:tcW w:type="dxa" w:w="1440"/>
          </w:tcPr>
          <w:p>
            <w:r>
              <w:t>Малый и средний бизнес</w:t>
            </w:r>
          </w:p>
        </w:tc>
        <w:tc>
          <w:tcPr>
            <w:tcW w:type="dxa" w:w="1440"/>
          </w:tcPr>
          <w:p>
            <w:r>
              <w:t>180000</w:t>
            </w:r>
          </w:p>
        </w:tc>
        <w:tc>
          <w:tcPr>
            <w:tcW w:type="dxa" w:w="1440"/>
          </w:tcPr>
          <w:p>
            <w:r>
              <w:t>85103.86</w:t>
            </w:r>
          </w:p>
        </w:tc>
        <w:tc>
          <w:tcPr>
            <w:tcW w:type="dxa" w:w="1440"/>
          </w:tcPr>
          <w:p>
            <w:r>
              <w:t>585</w:t>
            </w:r>
          </w:p>
        </w:tc>
        <w:tc>
          <w:tcPr>
            <w:tcW w:type="dxa" w:w="1440"/>
          </w:tcPr>
          <w:p>
            <w:r>
              <w:t>-94896.14</w:t>
            </w:r>
          </w:p>
        </w:tc>
        <w:tc>
          <w:tcPr>
            <w:tcW w:type="dxa" w:w="1440"/>
          </w:tcPr>
          <w:p>
            <w:r>
              <w:t>47.3</w:t>
            </w:r>
          </w:p>
        </w:tc>
      </w:tr>
      <w:tr>
        <w:tc>
          <w:tcPr>
            <w:tcW w:type="dxa" w:w="1440"/>
          </w:tcPr>
          <w:p>
            <w:r>
              <w:t>Частные клиенты</w:t>
            </w:r>
          </w:p>
        </w:tc>
        <w:tc>
          <w:tcPr>
            <w:tcW w:type="dxa" w:w="1440"/>
          </w:tcPr>
          <w:p>
            <w:r>
              <w:t>210000</w:t>
            </w:r>
          </w:p>
        </w:tc>
        <w:tc>
          <w:tcPr>
            <w:tcW w:type="dxa" w:w="1440"/>
          </w:tcPr>
          <w:p>
            <w:r>
              <w:t>106646.36</w:t>
            </w:r>
          </w:p>
        </w:tc>
        <w:tc>
          <w:tcPr>
            <w:tcW w:type="dxa" w:w="1440"/>
          </w:tcPr>
          <w:p>
            <w:r>
              <w:t>676</w:t>
            </w:r>
          </w:p>
        </w:tc>
        <w:tc>
          <w:tcPr>
            <w:tcW w:type="dxa" w:w="1440"/>
          </w:tcPr>
          <w:p>
            <w:r>
              <w:t>-103353.64</w:t>
            </w:r>
          </w:p>
        </w:tc>
        <w:tc>
          <w:tcPr>
            <w:tcW w:type="dxa" w:w="1440"/>
          </w:tcPr>
          <w:p>
            <w:r>
              <w:t>50.8</w:t>
            </w:r>
          </w:p>
        </w:tc>
      </w:tr>
    </w:tbl>
    <w:p>
      <w:r>
        <w:t>Итог: общий суммарный план по всем сегментам составляет 760000 RUB, общий фактический объём продаж — 393653.23 RUB. Плановые показатели выполнили или перевыполнили 0 сегментов.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