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Support Center Benchmark Analysis</w:t>
      </w:r>
    </w:p>
    <w:p>
      <w:pPr>
        <w:pStyle w:val="Heading1"/>
      </w:pPr>
      <w:r>
        <w:t>Performance Overview</w:t>
      </w:r>
    </w:p>
    <w:p>
      <w:r>
        <w:t>Our support center handled 31588 tickets across High, Medium and Low priority tiers. The average response time is 15.0 hours and the average customer satisfaction score is 3.3. The resolution rate is 100.0% of all logged tickets.</w:t>
      </w:r>
    </w:p>
    <w:p>
      <w:pPr>
        <w:pStyle w:val="Heading1"/>
      </w:pPr>
      <w:r>
        <w:t>Industry Comparison</w:t>
      </w:r>
    </w:p>
    <w:p>
      <w:r>
        <w:t>Compared with the Technology industry benchmarks, our average response time of 15.0 hours is above the 5.2 hour benchmark (worse), while our resolution rate of 100.0% exceeds the 87.5% benchmark (above). Customer satisfaction of 3.3 trails the 4.1 benchmark, and tickets per agent of 3510 is above the 3500 benchmark.</w:t>
      </w:r>
    </w:p>
    <w:p>
      <w:pPr>
        <w:pStyle w:val="Heading1"/>
      </w:pPr>
      <w:r>
        <w:t>Improvement Recommendations</w:t>
      </w:r>
    </w:p>
    <w:p>
      <w:r>
        <w:t>Priority should be given to reducing response time, which is the largest gap versus the 5.2 hour benchmark, through automated ticket routing. Customer satisfaction should be improved with better follow-up processes to close the gap toward the 4.1 benchmark.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