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Fireship Channel Analytics Report</w:t>
      </w:r>
    </w:p>
    <w:p>
      <w:pPr>
        <w:pStyle w:val="Heading1"/>
      </w:pPr>
      <w:r>
        <w:t>Executive Summary</w:t>
      </w:r>
    </w:p>
    <w:p>
      <w:r>
        <w:t>The Fireship channel has 104 videos in our internal database, accumulating a total of 121,886,817 views. The overall average engagement rate (likes/views) across all videos is 3.969%.</w:t>
      </w:r>
    </w:p>
    <w:p>
      <w:pPr>
        <w:pStyle w:val="Heading1"/>
      </w:pPr>
      <w:r>
        <w:t>Quarterly Performance</w:t>
      </w:r>
    </w:p>
    <w:p>
      <w:r>
        <w:t>The strongest quarter by total views was 2025-Q1 with 41,785,933 views across 27 videos. The weakest quarter by total views was 2024-Q2 with 7,309,503 views across 9 videos.</w:t>
      </w:r>
    </w:p>
    <w:p>
      <w:pPr>
        <w:pStyle w:val="Heading1"/>
      </w:pPr>
      <w:r>
        <w:t>Key Observations</w:t>
      </w:r>
    </w:p>
    <w:p>
      <w:r>
        <w:t>1. Output and views grew substantially over time, peaking in 2025-Q1.</w:t>
      </w:r>
    </w:p>
    <w:p>
      <w:r>
        <w:t>2. Engagement rate stayed in a narrow band (roughly 3.5%-4.4%), with the highest quarterly engagement not necessarily aligning with the highest view count.</w:t>
      </w:r>
    </w:p>
    <w:p>
      <w:pPr>
        <w:pStyle w:val="Heading1"/>
      </w:pPr>
      <w:r>
        <w:t>Appendix</w:t>
      </w:r>
    </w:p>
    <w:p>
      <w:r>
        <w:t>Data was sourced from our internal video database and covers all available published videos for the Fireship channel.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