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a document for detailing the plan for this project.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UML mockup: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Grid</w:t>
        <w:br w:type="textWrapping"/>
        <w:t xml:space="preserve">-Tile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-Level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-Enemy Level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Tile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-Walkable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-Item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-Position (X, Y)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-Pending Attack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-Status Effects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-Interactable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-Sprite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-Inventory Space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-Effect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-Sprite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-Equipable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-Consumable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-Items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-Equipped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Interactable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