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25" w:rsidRDefault="00D25125" w:rsidP="00D25125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鯨向海</w:t>
      </w:r>
      <w:r>
        <w:rPr>
          <w:rFonts w:ascii="Arial" w:hAnsi="Arial" w:cs="Arial"/>
          <w:color w:val="222222"/>
          <w:sz w:val="23"/>
          <w:szCs w:val="23"/>
        </w:rPr>
        <w:t>（</w:t>
      </w:r>
      <w:r>
        <w:rPr>
          <w:rFonts w:ascii="Arial" w:hAnsi="Arial" w:cs="Arial"/>
          <w:color w:val="222222"/>
          <w:sz w:val="23"/>
          <w:szCs w:val="23"/>
        </w:rPr>
        <w:t>1976</w:t>
      </w:r>
      <w:r>
        <w:rPr>
          <w:rFonts w:ascii="Arial" w:hAnsi="Arial" w:cs="Arial"/>
          <w:color w:val="222222"/>
          <w:sz w:val="23"/>
          <w:szCs w:val="23"/>
        </w:rPr>
        <w:t>年</w:t>
      </w:r>
      <w:r>
        <w:rPr>
          <w:rFonts w:ascii="Arial" w:hAnsi="Arial" w:cs="Arial"/>
          <w:color w:val="222222"/>
          <w:sz w:val="23"/>
          <w:szCs w:val="23"/>
        </w:rPr>
        <w:t>9</w:t>
      </w:r>
      <w:r>
        <w:rPr>
          <w:rFonts w:ascii="Arial" w:hAnsi="Arial" w:cs="Arial"/>
          <w:color w:val="222222"/>
          <w:sz w:val="23"/>
          <w:szCs w:val="23"/>
        </w:rPr>
        <w:t>月</w:t>
      </w:r>
      <w:r>
        <w:rPr>
          <w:rFonts w:ascii="Arial" w:hAnsi="Arial" w:cs="Arial"/>
          <w:color w:val="222222"/>
          <w:sz w:val="23"/>
          <w:szCs w:val="23"/>
        </w:rPr>
        <w:t>15</w:t>
      </w:r>
      <w:r>
        <w:rPr>
          <w:rFonts w:ascii="Arial" w:hAnsi="Arial" w:cs="Arial"/>
          <w:color w:val="222222"/>
          <w:sz w:val="23"/>
          <w:szCs w:val="23"/>
        </w:rPr>
        <w:t>日</w:t>
      </w:r>
      <w:r>
        <w:rPr>
          <w:rStyle w:val="useeditintro"/>
          <w:rFonts w:ascii="Arial" w:hAnsi="Arial" w:cs="Arial"/>
          <w:color w:val="222222"/>
          <w:sz w:val="23"/>
          <w:szCs w:val="23"/>
        </w:rPr>
        <w:t>－</w:t>
      </w:r>
      <w:r>
        <w:rPr>
          <w:rFonts w:ascii="Arial" w:hAnsi="Arial" w:cs="Arial"/>
          <w:color w:val="222222"/>
          <w:sz w:val="23"/>
          <w:szCs w:val="23"/>
        </w:rPr>
        <w:t>），台灣詩人、精神科醫師。畢業於</w:t>
      </w:r>
      <w:hyperlink r:id="rId6" w:tooltip="長庚大學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</w:rPr>
          <w:t>長庚大學</w:t>
        </w:r>
      </w:hyperlink>
      <w:r>
        <w:rPr>
          <w:rFonts w:ascii="Arial" w:hAnsi="Arial" w:cs="Arial"/>
          <w:color w:val="222222"/>
          <w:sz w:val="23"/>
          <w:szCs w:val="23"/>
        </w:rPr>
        <w:t>醫學系。</w:t>
      </w:r>
    </w:p>
    <w:p w:rsidR="00D25125" w:rsidRDefault="00D25125" w:rsidP="00D25125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鯨向海是</w:t>
      </w:r>
      <w:r>
        <w:rPr>
          <w:rFonts w:ascii="Arial" w:hAnsi="Arial" w:cs="Arial"/>
          <w:color w:val="222222"/>
          <w:sz w:val="23"/>
          <w:szCs w:val="23"/>
        </w:rPr>
        <w:t>90</w:t>
      </w:r>
      <w:r>
        <w:rPr>
          <w:rFonts w:ascii="Arial" w:hAnsi="Arial" w:cs="Arial"/>
          <w:color w:val="222222"/>
          <w:sz w:val="23"/>
          <w:szCs w:val="23"/>
        </w:rPr>
        <w:t>年代末崛起於</w:t>
      </w:r>
      <w:hyperlink r:id="rId7" w:tooltip="田寮別業（頁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u w:val="none"/>
          </w:rPr>
          <w:t>田寮別業</w:t>
        </w:r>
      </w:hyperlink>
      <w:r>
        <w:rPr>
          <w:rFonts w:ascii="Arial" w:hAnsi="Arial" w:cs="Arial"/>
          <w:color w:val="222222"/>
          <w:sz w:val="23"/>
          <w:szCs w:val="23"/>
        </w:rPr>
        <w:t>、</w:t>
      </w:r>
      <w:hyperlink r:id="rId8" w:tooltip="山抹微雲（頁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u w:val="none"/>
          </w:rPr>
          <w:t>山抹微雲</w:t>
        </w:r>
      </w:hyperlink>
      <w:r>
        <w:rPr>
          <w:rFonts w:ascii="Arial" w:hAnsi="Arial" w:cs="Arial"/>
          <w:color w:val="222222"/>
          <w:sz w:val="23"/>
          <w:szCs w:val="23"/>
        </w:rPr>
        <w:t>等</w:t>
      </w:r>
      <w:hyperlink r:id="rId9" w:tooltip="BBS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</w:rPr>
          <w:t>BBS</w:t>
        </w:r>
      </w:hyperlink>
      <w:r>
        <w:rPr>
          <w:rFonts w:ascii="Arial" w:hAnsi="Arial" w:cs="Arial"/>
          <w:color w:val="222222"/>
          <w:sz w:val="23"/>
          <w:szCs w:val="23"/>
        </w:rPr>
        <w:t>站的學生寫手，曾以「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南山抹北田寮</w:t>
      </w:r>
      <w:proofErr w:type="gramEnd"/>
      <w:r>
        <w:rPr>
          <w:rFonts w:ascii="Arial" w:hAnsi="Arial" w:cs="Arial"/>
          <w:color w:val="222222"/>
          <w:sz w:val="23"/>
          <w:szCs w:val="23"/>
        </w:rPr>
        <w:t>」點出「</w:t>
      </w:r>
      <w:r>
        <w:rPr>
          <w:rFonts w:ascii="Arial" w:hAnsi="Arial" w:cs="Arial"/>
          <w:color w:val="222222"/>
          <w:sz w:val="23"/>
          <w:szCs w:val="23"/>
        </w:rPr>
        <w:t>BBS</w:t>
      </w:r>
      <w:r>
        <w:rPr>
          <w:rFonts w:ascii="Arial" w:hAnsi="Arial" w:cs="Arial"/>
          <w:color w:val="222222"/>
          <w:sz w:val="23"/>
          <w:szCs w:val="23"/>
        </w:rPr>
        <w:t>詩史」的概念，及其對新生代詩人的影響</w:t>
      </w:r>
      <w:hyperlink r:id="rId10" w:anchor="cite_note-1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vertAlign w:val="superscript"/>
          </w:rPr>
          <w:t>[1]</w:t>
        </w:r>
      </w:hyperlink>
      <w:hyperlink r:id="rId11" w:anchor="cite_note-2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3"/>
          <w:szCs w:val="23"/>
        </w:rPr>
        <w:t>，</w:t>
      </w:r>
      <w:hyperlink r:id="rId12" w:tooltip="楊佳嫻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</w:rPr>
          <w:t>楊佳嫻</w:t>
        </w:r>
      </w:hyperlink>
      <w:r>
        <w:rPr>
          <w:rFonts w:ascii="Arial" w:hAnsi="Arial" w:cs="Arial"/>
          <w:color w:val="222222"/>
          <w:sz w:val="23"/>
          <w:szCs w:val="23"/>
        </w:rPr>
        <w:t>也是其中之一。</w:t>
      </w:r>
    </w:p>
    <w:p w:rsidR="00D25125" w:rsidRDefault="00D25125" w:rsidP="00D25125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鯨向海以書寫自身之事為本位，詩中不乏俏皮、歡樂、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搞怪等成分</w:t>
      </w:r>
      <w:proofErr w:type="gramEnd"/>
      <w:r>
        <w:rPr>
          <w:rFonts w:ascii="Arial" w:hAnsi="Arial" w:cs="Arial"/>
          <w:color w:val="222222"/>
          <w:sz w:val="23"/>
          <w:szCs w:val="23"/>
          <w:vertAlign w:val="superscript"/>
        </w:rPr>
        <w:fldChar w:fldCharType="begin"/>
      </w:r>
      <w:r>
        <w:rPr>
          <w:rFonts w:ascii="Arial" w:hAnsi="Arial" w:cs="Arial"/>
          <w:color w:val="222222"/>
          <w:sz w:val="23"/>
          <w:szCs w:val="23"/>
          <w:vertAlign w:val="superscript"/>
        </w:rPr>
        <w:instrText xml:space="preserve"> HYPERLINK "https://zh.wikipedia.org/wiki/%E9%AF%A8%E5%90%91%E6%B5%B7" \l "cite_note-3" </w:instrText>
      </w:r>
      <w:r>
        <w:rPr>
          <w:rFonts w:ascii="Arial" w:hAnsi="Arial" w:cs="Arial"/>
          <w:color w:val="222222"/>
          <w:sz w:val="23"/>
          <w:szCs w:val="23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vertAlign w:val="superscript"/>
        </w:rPr>
        <w:t>[3]</w:t>
      </w:r>
      <w:r>
        <w:rPr>
          <w:rFonts w:ascii="Arial" w:hAnsi="Arial" w:cs="Arial"/>
          <w:color w:val="222222"/>
          <w:sz w:val="23"/>
          <w:szCs w:val="23"/>
          <w:vertAlign w:val="superscript"/>
        </w:rPr>
        <w:fldChar w:fldCharType="end"/>
      </w:r>
      <w:r>
        <w:rPr>
          <w:rFonts w:ascii="Arial" w:hAnsi="Arial" w:cs="Arial"/>
          <w:color w:val="222222"/>
          <w:sz w:val="23"/>
          <w:szCs w:val="23"/>
        </w:rPr>
        <w:t>，少用艱深典故，擅於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在俗常用語</w:t>
      </w:r>
      <w:proofErr w:type="gramEnd"/>
      <w:r>
        <w:rPr>
          <w:rFonts w:ascii="Arial" w:hAnsi="Arial" w:cs="Arial"/>
          <w:color w:val="222222"/>
          <w:sz w:val="23"/>
          <w:szCs w:val="23"/>
        </w:rPr>
        <w:t>當中組裝詩意</w:t>
      </w:r>
      <w:hyperlink r:id="rId13" w:anchor="cite_note-4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3"/>
          <w:szCs w:val="23"/>
        </w:rPr>
        <w:t>。</w:t>
      </w:r>
    </w:p>
    <w:p w:rsidR="00F35FAB" w:rsidRDefault="00F35FAB">
      <w:pPr>
        <w:rPr>
          <w:rFonts w:hint="eastAsia"/>
        </w:rPr>
      </w:pPr>
    </w:p>
    <w:p w:rsidR="00D25125" w:rsidRDefault="00D25125">
      <w:pPr>
        <w:rPr>
          <w:rFonts w:hint="eastAsia"/>
        </w:rPr>
      </w:pPr>
    </w:p>
    <w:p w:rsid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 w:hint="eastAsia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許多人拿到《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夢》，驚訝它如此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小巧易攜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，「如果今生一定要出一本小本的，直覺沒有比『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夢』這種概念更適合的了。」因為小小的，便於（收）藏（隱）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匿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，鯨向海（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1976-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）以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哆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啦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夢秀道具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時的姿態為榜樣：「可以動不動從各種場所（譬如捷運上或排隊結帳或搶票時或郊遊大家發呆途中）拿出來炫耀。」老愛隨身帶著詩集、隨地可讀的他，也幻想大家能把《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夢》「偷偷塞到最愛的人的口袋裡去」。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  <w:t>色情是這時代集體潛意識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曾經打算「把自己退化成一個除了詩，什麼都不會的無用男子」，如今仍稱職擔任精神科醫師，日日寫詩，雖未必成篇，「每天的訊息量太高了。寫詩的純粹對我很重要。因為那是我最喜歡的理解這個世界的方式。」同時，他也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努力想撕去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身上「醫生詩人」的標籤（如果還有別的標籤，他會一併撕掉），「畢竟讀者無法認為我是一個屠夫或按摩師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──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但我還是希望寫出不被認為理所當然的詩。」如此在乎詩的自由，原因無他：「我喜歡多層次的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夢。希望每個人都能讀到他們那一層的詩意。我喜歡說一些別人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沒說過的話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。用別人沒有在詩裡用過的字彙。我但願像是一個被任意投影的空白屏幕。」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鯨向海的讀者，當不會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錯失他詩裡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偏愛的口語，「我經常幻想世界的意義、時代的精華，就在日常口語之間。這是為何我特別迷戀口語，我想把屬於這個時代的口語寫到詩裡去，或許將來可以藉此讓人還原這個時代的一些精華感。」此外他還愛「機智的抒情」，「小聰明的抒情」與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lastRenderedPageBreak/>
        <w:t>「大智若愚的抒情」，「我喜歡抒情裡藏有東西，不僅僅是純粹抒情。這種隱藏，就像我總覺得我們從不需要刻意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純潔，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也不需要張揚色情，再純潔的事物之中也有色情。」因此，若真要進行「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夢的解析」，鯨向海的詮釋：「色情是這個時代的集體潛意識。」</w:t>
      </w:r>
    </w:p>
    <w:p w:rsidR="00D25125" w:rsidRPr="00D25125" w:rsidRDefault="00D25125" w:rsidP="00D25125">
      <w:pPr>
        <w:widowControl/>
        <w:shd w:val="clear" w:color="auto" w:fill="FFFFFF"/>
        <w:spacing w:after="150" w:line="375" w:lineRule="atLeast"/>
        <w:textAlignment w:val="baseline"/>
        <w:outlineLvl w:val="3"/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</w:pPr>
      <w:r w:rsidRPr="00D25125"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  <w:t>每</w:t>
      </w:r>
      <w:proofErr w:type="gramStart"/>
      <w:r w:rsidRPr="00D25125"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  <w:t>個</w:t>
      </w:r>
      <w:proofErr w:type="gramEnd"/>
      <w:r w:rsidRPr="00D25125"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  <w:t>詩人都是脆弱的大雄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前有《大雄》，今有《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夢》，究竟是太熱愛這套日本漫畫，或者純粹這兩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個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關鍵詞，藏有某種純真的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狎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邪？鯨向海還真說出一套他的「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哆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啦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夢詩學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」：「詩就是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夢的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百寶袋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。每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個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詩人都是脆弱的大雄。」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願使自己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的詩集「多元成家」，彼此唱和，「像是一個歌詠隊」，有時藉由關鍵意象，有時透過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卷首語的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暗碼，有時則擴充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前詩寫成相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異版本，「詩的戰爭是意象或語言的奪取。把某些意象語言占為己有。使人不得不聯想到你，是一種樂趣。」可以說，「我就是選擇用『通緝犯』，『精神病院』，『大雄』，『犄角』，『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夢』這幾個意象來表達我對當代詩學的看法。」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鯨向海有個特殊癖好是看電影和讀小說不求完整，詩的斷行是他最傾心的節奏，但其詩作又偶爾可見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極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短篇式收尾，或篇幅較長的詩，其實結構井然，「我熱愛詩中的音樂性，甚至不同詩集之間也該有不同的音樂感。也覺得完全沒有音樂感的詩不會是我的菜。如果有詩的結構，通常也是為了產生音樂感而發展，比較不會是為了情節。」《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夢》多首詩呈現賦格手法，原來如此。但相同意象流通於每一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冊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詩集間，難道不怕被評論者指為重複？「音樂的來源就是『重複』。就看你怎麼詮釋這種感受了。我確實擁有一種不被詩集所斷代，要求每本詩集之間的鍵結關係的框架。」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儘管網路身分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活躍，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近年鯨向海漸漸消失於人前，「作者與讀者之間有互為心理治療師與病人的關係。我仍希望自己有第三隻眼騰空而起，成為他們的督導，冷眼旁觀。我希望自己不要太介入此事。」因此，過往序中雖可見讀者意識的存在，但「讀者是重要的，讀者也是不重要的，重要的是你自己必須永遠保持對詩的熱情。」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lastRenderedPageBreak/>
        <w:t>不曉得是否這份龐大熱情，未見完美共鳴，詩行中亦常見「孤獨」出沒。有時是做為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一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個人的孤獨，有時是做為一個詩人的孤獨，有時是做為一個戀人的孤獨。《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夢》後記：「你已經成為只為自己寫詩的人，自知那些詩的價值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——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你也不會全然孤獨，至少你的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孤獨會伴著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你。」對應《通緝犯》第一首〈愛斯基摩人〉，他似乎是隻身在小屋裡，對著海豹油燈，自擁其樂的單數。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藤子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．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F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．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不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二雄曾宣稱，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哆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啦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夢自己也不清楚到底擁有多少道具，「孤獨或許是一種層出不窮的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祕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密道具，但我們可能自己也是不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清楚的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。」</w:t>
      </w:r>
    </w:p>
    <w:p w:rsidR="00D25125" w:rsidRPr="00D25125" w:rsidRDefault="00D25125" w:rsidP="00D25125">
      <w:pPr>
        <w:widowControl/>
        <w:shd w:val="clear" w:color="auto" w:fill="FFFFFF"/>
        <w:spacing w:after="150" w:line="375" w:lineRule="atLeast"/>
        <w:textAlignment w:val="baseline"/>
        <w:outlineLvl w:val="3"/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</w:pPr>
      <w:r w:rsidRPr="00D25125">
        <w:rPr>
          <w:rFonts w:ascii="Arial" w:eastAsia="新細明體" w:hAnsi="Arial" w:cs="Arial"/>
          <w:b/>
          <w:bCs/>
          <w:color w:val="222222"/>
          <w:kern w:val="0"/>
          <w:sz w:val="33"/>
          <w:szCs w:val="33"/>
        </w:rPr>
        <w:t>巧妙焊接每一天的詩意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鯨向海這樣比喻，「詩是星星，詩集就是星座了。星星誕生時並不知道他們會屬於哪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個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星座。但後來人們卻只能藉由星座來辨識他們。」因此，「有時我會很認真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規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畫一本詩集的模樣，有時卻會很宿命地覺得詩集只是幌子。」試過以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年代分輯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，也試過打散一切，如今《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夢》以隱隱然的主題排列：「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夢」一輯描繪許多情感狀態，有雨中漫步的參拜者，有流出蜂蜜的夜晚，有強者我朋友，有「武器相交最是孤獨」的瞬間，也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有互酸的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時刻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…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…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將情感的色（肉）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票們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，置放於（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）夢的領域，一向是鯨向海拿手絕活。就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像他詩中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既有誠實的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懺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情，「文質彬彬的下流」，也常企圖「變回小孩」、「像個小孩」，「我確實經常徘徊於成人與小孩之間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──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甚至有禽獸的部分？」他爽快地說，「我必須在詩裡坦白。我想這是無法避免的。」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「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B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哀」顯然收納了各色哀愁，畢竟它念起來就似閩南語「悲哀」。在此輯，「身懷利刃」和「寬恕自己」是並置的兩個聲部，目光一舉投至「夜色中的亡命之徒們」身上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──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其中特別感覺到書寫難度的，是〈最後的晚餐〉：黑色幽默，場景與音樂絕佳，對台灣社會的嘲諷毫不手軟，各種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變奏隱微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含蓄，氣氛飽滿，讀時忍不住想起布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紐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爾《自由的幻影》。「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C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遊」則更具遊戲感覺，比方第一首圖像詩〈顯微極遠十四行〉（雖然在〈與其他的孤獨交通〉和〈籠子〉裡也曾小露身手），比方〈那個〉和〈詩餘集句〉，分別以古典小說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對白和詞嫁接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為現代詩，「我覺得詩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lastRenderedPageBreak/>
        <w:t>的藝術不在於表面地使語言變得繁複或簡單，而更深入地在簡單處繁複，在繁複處簡單。有時『遊戲』的氛圍會給人這種安全的，易懂的錯覺，以為很簡單，卻可以不自覺地進入繁複的世界。所以我會經常不避諱寫好玩的詩。」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「：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D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」較難定義。或許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可從卷首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關鍵字「和解」找尋蛛絲馬跡：這是和他人、他物、他事的種種關係互動。有屏棄修飾，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直白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、童語式的〈寫給母親〉，也有〈洶湧之泉〉的自我應答、療</w:t>
      </w:r>
      <w:proofErr w:type="gramStart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癒</w:t>
      </w:r>
      <w:proofErr w:type="gramEnd"/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。在每本詩集都出現的「父親」，這一次也沒缺席，「『父親』確實是一個我很有情意結的主題。我應該將來還是忍不住會去寫。『父親』是寬闊的，那是威權的象徵，也是愛與恨的源頭。」</w:t>
      </w:r>
    </w:p>
    <w:p w:rsidR="00D25125" w:rsidRPr="00D25125" w:rsidRDefault="00D25125" w:rsidP="00D25125">
      <w:pPr>
        <w:widowControl/>
        <w:shd w:val="clear" w:color="auto" w:fill="FFFFFF"/>
        <w:spacing w:after="300" w:line="450" w:lineRule="atLeast"/>
        <w:jc w:val="both"/>
        <w:textAlignment w:val="baseline"/>
        <w:rPr>
          <w:rFonts w:ascii="Arial" w:eastAsia="新細明體" w:hAnsi="Arial" w:cs="Arial"/>
          <w:color w:val="222222"/>
          <w:kern w:val="0"/>
          <w:sz w:val="27"/>
          <w:szCs w:val="27"/>
        </w:rPr>
      </w:pP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《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A</w:t>
      </w:r>
      <w:r w:rsidRPr="00D25125">
        <w:rPr>
          <w:rFonts w:ascii="Arial" w:eastAsia="新細明體" w:hAnsi="Arial" w:cs="Arial"/>
          <w:color w:val="222222"/>
          <w:kern w:val="0"/>
          <w:sz w:val="27"/>
          <w:szCs w:val="27"/>
        </w:rPr>
        <w:t>夢》僅是斷代，「巧妙地焊接每一天的詩意始終是我的心頭大喜。」不止於此，他還打算認真焊接既往和將來，讓一生，成為一本《鯨向海》。</w:t>
      </w:r>
      <w:bookmarkStart w:id="0" w:name="_GoBack"/>
      <w:bookmarkEnd w:id="0"/>
    </w:p>
    <w:p w:rsidR="00D25125" w:rsidRPr="00D25125" w:rsidRDefault="00D25125"/>
    <w:sectPr w:rsidR="00D25125" w:rsidRPr="00D251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D547C"/>
    <w:multiLevelType w:val="multilevel"/>
    <w:tmpl w:val="E36A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FA"/>
    <w:rsid w:val="009746FA"/>
    <w:rsid w:val="00D25125"/>
    <w:rsid w:val="00F3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D2512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51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useeditintro">
    <w:name w:val="useeditintro"/>
    <w:basedOn w:val="a0"/>
    <w:rsid w:val="00D25125"/>
  </w:style>
  <w:style w:type="character" w:styleId="a3">
    <w:name w:val="Hyperlink"/>
    <w:basedOn w:val="a0"/>
    <w:uiPriority w:val="99"/>
    <w:semiHidden/>
    <w:unhideWhenUsed/>
    <w:rsid w:val="00D25125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rsid w:val="00D25125"/>
    <w:rPr>
      <w:rFonts w:ascii="新細明體" w:eastAsia="新細明體" w:hAnsi="新細明體" w:cs="新細明體"/>
      <w:b/>
      <w:bCs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251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251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D2512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51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useeditintro">
    <w:name w:val="useeditintro"/>
    <w:basedOn w:val="a0"/>
    <w:rsid w:val="00D25125"/>
  </w:style>
  <w:style w:type="character" w:styleId="a3">
    <w:name w:val="Hyperlink"/>
    <w:basedOn w:val="a0"/>
    <w:uiPriority w:val="99"/>
    <w:semiHidden/>
    <w:unhideWhenUsed/>
    <w:rsid w:val="00D25125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rsid w:val="00D25125"/>
    <w:rPr>
      <w:rFonts w:ascii="新細明體" w:eastAsia="新細明體" w:hAnsi="新細明體" w:cs="新細明體"/>
      <w:b/>
      <w:bCs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251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251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/index.php?title=%E5%B1%B1%E6%8A%B9%E5%BE%AE%E9%9B%B2&amp;action=edit&amp;redlink=1" TargetMode="External"/><Relationship Id="rId13" Type="http://schemas.openxmlformats.org/officeDocument/2006/relationships/hyperlink" Target="https://zh.wikipedia.org/wiki/%E9%AF%A8%E5%90%91%E6%B5%B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zh.wikipedia.org/w/index.php?title=%E7%94%B0%E5%AF%AE%E5%88%A5%E6%A5%AD&amp;action=edit&amp;redlink=1" TargetMode="External"/><Relationship Id="rId12" Type="http://schemas.openxmlformats.org/officeDocument/2006/relationships/hyperlink" Target="https://zh.wikipedia.org/wiki/%E6%A5%8A%E4%BD%B3%E5%AB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9%95%B7%E5%BA%9A%E5%A4%A7%E5%AD%B8" TargetMode="External"/><Relationship Id="rId11" Type="http://schemas.openxmlformats.org/officeDocument/2006/relationships/hyperlink" Target="https://zh.wikipedia.org/wiki/%E9%AF%A8%E5%90%91%E6%B5%B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%E9%AF%A8%E5%90%91%E6%B5%B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B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2018-10-11T00:08:00Z</dcterms:created>
  <dcterms:modified xsi:type="dcterms:W3CDTF">2018-10-11T00:10:00Z</dcterms:modified>
</cp:coreProperties>
</file>