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98F" w:rsidRPr="007A098F" w:rsidRDefault="007A098F">
      <w:pPr>
        <w:rPr>
          <w:sz w:val="32"/>
          <w:szCs w:val="32"/>
        </w:rPr>
      </w:pPr>
      <w:r w:rsidRPr="007A098F">
        <w:rPr>
          <w:b/>
          <w:bCs/>
          <w:sz w:val="32"/>
          <w:szCs w:val="32"/>
        </w:rPr>
        <w:t>Title</w:t>
      </w:r>
    </w:p>
    <w:p w:rsidR="0031120F" w:rsidRDefault="007A098F">
      <w:r>
        <w:t xml:space="preserve"> Attendance</w:t>
      </w:r>
    </w:p>
    <w:p w:rsidR="007A098F" w:rsidRDefault="007A098F">
      <w:pPr>
        <w:rPr>
          <w:b/>
          <w:bCs/>
          <w:sz w:val="32"/>
          <w:szCs w:val="32"/>
        </w:rPr>
      </w:pPr>
      <w:r w:rsidRPr="007A098F">
        <w:rPr>
          <w:b/>
          <w:bCs/>
          <w:sz w:val="32"/>
          <w:szCs w:val="32"/>
        </w:rPr>
        <w:t>Description</w:t>
      </w:r>
    </w:p>
    <w:p w:rsidR="00F652D0" w:rsidRDefault="00F652D0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School Attendance App is designed to streamline the process of tracking and managing student attendance in educational institutions.</w:t>
      </w:r>
    </w:p>
    <w:p w:rsidR="00F652D0" w:rsidRDefault="00F652D0">
      <w:pPr>
        <w:rPr>
          <w:b/>
          <w:bCs/>
          <w:sz w:val="32"/>
          <w:szCs w:val="32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leveraging the power of mobile technology, this app aims to simplify attendance monitoring, enhance communication between parents and teachers, and improve overall school administration efficiency.</w:t>
      </w:r>
    </w:p>
    <w:p w:rsidR="00F652D0" w:rsidRPr="00F652D0" w:rsidRDefault="00F652D0" w:rsidP="00F652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</w:t>
      </w:r>
    </w:p>
    <w:p w:rsidR="00F652D0" w:rsidRPr="00057AB3" w:rsidRDefault="00F652D0" w:rsidP="00F652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Attendance Tracking:</w:t>
      </w:r>
    </w:p>
    <w:p w:rsidR="00F652D0" w:rsidRPr="00057AB3" w:rsidRDefault="00F652D0" w:rsidP="00F652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 and real-time attendance recording for students.</w:t>
      </w:r>
    </w:p>
    <w:p w:rsidR="00F652D0" w:rsidRPr="00057AB3" w:rsidRDefault="00F652D0" w:rsidP="00F652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Quick and easy marking of absent, present, and late students.</w:t>
      </w:r>
    </w:p>
    <w:p w:rsidR="00F652D0" w:rsidRPr="00057AB3" w:rsidRDefault="00F652D0" w:rsidP="00F652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Integration with existing student information systems for seamless data synchronization.</w:t>
      </w:r>
    </w:p>
    <w:p w:rsidR="00F652D0" w:rsidRPr="00057AB3" w:rsidRDefault="00F652D0" w:rsidP="00F652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Automatic generation of attendance reports for teachers and administrators.</w:t>
      </w:r>
    </w:p>
    <w:p w:rsidR="00F652D0" w:rsidRPr="00057AB3" w:rsidRDefault="00F652D0" w:rsidP="00F652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Parent Communication:</w:t>
      </w:r>
    </w:p>
    <w:p w:rsidR="00F652D0" w:rsidRPr="00057AB3" w:rsidRDefault="00F652D0" w:rsidP="00F652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Instant notifications to parents regarding their child's attendance status.</w:t>
      </w:r>
    </w:p>
    <w:p w:rsidR="00F652D0" w:rsidRPr="00057AB3" w:rsidRDefault="00F652D0" w:rsidP="00F652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Alerts for absences, tardiness, and other attendance-related matters.</w:t>
      </w:r>
    </w:p>
    <w:p w:rsidR="00F652D0" w:rsidRPr="00057AB3" w:rsidRDefault="00F652D0" w:rsidP="00F652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Two-way messaging system for effective communication between parents and teachers.</w:t>
      </w:r>
    </w:p>
    <w:p w:rsidR="00F652D0" w:rsidRPr="00057AB3" w:rsidRDefault="00F652D0" w:rsidP="00F652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to attendance records and history to keep parents informed and engaged.</w:t>
      </w:r>
    </w:p>
    <w:p w:rsidR="00F652D0" w:rsidRPr="00057AB3" w:rsidRDefault="00F652D0" w:rsidP="00F652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Reporting and Analytics:</w:t>
      </w:r>
    </w:p>
    <w:p w:rsidR="00F652D0" w:rsidRPr="00057AB3" w:rsidRDefault="00F652D0" w:rsidP="00F652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Comprehensive attendance reports for administrators, teachers, and parents.</w:t>
      </w:r>
    </w:p>
    <w:p w:rsidR="00F652D0" w:rsidRPr="00057AB3" w:rsidRDefault="00F652D0" w:rsidP="00F652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visualization tools to analyze attendance trends and patterns.</w:t>
      </w:r>
    </w:p>
    <w:p w:rsidR="00F652D0" w:rsidRPr="00057AB3" w:rsidRDefault="00F652D0" w:rsidP="00F652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Identification of high-risk students with poor attendance records.</w:t>
      </w:r>
    </w:p>
    <w:p w:rsidR="00F652D0" w:rsidRPr="00057AB3" w:rsidRDefault="00F652D0" w:rsidP="00F652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Customizable reports to meet specific school requirements.</w:t>
      </w:r>
    </w:p>
    <w:p w:rsidR="00F652D0" w:rsidRPr="00057AB3" w:rsidRDefault="00F652D0" w:rsidP="00F652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Timetable Integration:</w:t>
      </w:r>
    </w:p>
    <w:p w:rsidR="00F652D0" w:rsidRPr="00057AB3" w:rsidRDefault="00F652D0" w:rsidP="00F652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Synchronization with the school's timetable for automatic class and subject selection during attendance marking.</w:t>
      </w:r>
    </w:p>
    <w:p w:rsidR="00F652D0" w:rsidRPr="00057AB3" w:rsidRDefault="00F652D0" w:rsidP="00F652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Ability to handle multiple timetables for different grade levels or campuses.</w:t>
      </w:r>
    </w:p>
    <w:p w:rsidR="00F652D0" w:rsidRPr="00057AB3" w:rsidRDefault="00F652D0" w:rsidP="00F652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Automatic adjustment of attendance periods based on timetable changes or special events.</w:t>
      </w:r>
    </w:p>
    <w:p w:rsidR="00F652D0" w:rsidRPr="00057AB3" w:rsidRDefault="00F652D0" w:rsidP="00F652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Security and Privacy:</w:t>
      </w:r>
    </w:p>
    <w:p w:rsidR="00F652D0" w:rsidRPr="00057AB3" w:rsidRDefault="00F652D0" w:rsidP="00F652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Robust security measures to protect student data and ensure privacy compliance.</w:t>
      </w:r>
    </w:p>
    <w:p w:rsidR="00F652D0" w:rsidRPr="00057AB3" w:rsidRDefault="00F652D0" w:rsidP="00F652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authentication and authorization to restrict access to authorized personnel only.</w:t>
      </w:r>
    </w:p>
    <w:p w:rsidR="00F652D0" w:rsidRPr="00F652D0" w:rsidRDefault="00F652D0" w:rsidP="00F652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encryption during transmission and storage.</w:t>
      </w:r>
    </w:p>
    <w:p w:rsidR="00F652D0" w:rsidRDefault="00F652D0">
      <w:pPr>
        <w:rPr>
          <w:b/>
          <w:bCs/>
          <w:sz w:val="32"/>
          <w:szCs w:val="32"/>
        </w:rPr>
      </w:pPr>
    </w:p>
    <w:p w:rsidR="00F652D0" w:rsidRDefault="00F652D0">
      <w:pPr>
        <w:rPr>
          <w:b/>
          <w:bCs/>
          <w:sz w:val="32"/>
          <w:szCs w:val="32"/>
        </w:rPr>
      </w:pPr>
    </w:p>
    <w:p w:rsidR="00890AD9" w:rsidRDefault="00890A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Benefits</w:t>
      </w:r>
    </w:p>
    <w:p w:rsidR="00890AD9" w:rsidRPr="00057AB3" w:rsidRDefault="00890AD9" w:rsidP="00890AD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Efficient Attendance Management:</w:t>
      </w:r>
    </w:p>
    <w:p w:rsidR="00890AD9" w:rsidRPr="00057AB3" w:rsidRDefault="00890AD9" w:rsidP="00890AD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Eliminates manual paper-based attendance processes, reducing administrative workload and errors.</w:t>
      </w:r>
    </w:p>
    <w:p w:rsidR="00890AD9" w:rsidRPr="00057AB3" w:rsidRDefault="00890AD9" w:rsidP="00890AD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Simplifies attendance recording and tracking, saving teachers' time for more valuable activities.</w:t>
      </w:r>
    </w:p>
    <w:p w:rsidR="00890AD9" w:rsidRPr="00057AB3" w:rsidRDefault="00890AD9" w:rsidP="00890AD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Provides accurate and up-to-date attendance information for teachers, administrators, and parents.</w:t>
      </w:r>
    </w:p>
    <w:p w:rsidR="00890AD9" w:rsidRPr="00057AB3" w:rsidRDefault="00890AD9" w:rsidP="00890AD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Improved Parent Involvement:</w:t>
      </w:r>
    </w:p>
    <w:p w:rsidR="00890AD9" w:rsidRPr="00057AB3" w:rsidRDefault="00890AD9" w:rsidP="00890AD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Enhances parent-teacher collaboration and communication.</w:t>
      </w:r>
    </w:p>
    <w:p w:rsidR="00890AD9" w:rsidRPr="00057AB3" w:rsidRDefault="00890AD9" w:rsidP="00890AD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Keeps parents well-informed about their child's attendance, promoting proactive engagement.</w:t>
      </w:r>
    </w:p>
    <w:p w:rsidR="00890AD9" w:rsidRPr="00057AB3" w:rsidRDefault="00890AD9" w:rsidP="00890AD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Enables parents to address attendance issues promptly and support their child's academic progress.</w:t>
      </w:r>
    </w:p>
    <w:p w:rsidR="00890AD9" w:rsidRPr="00057AB3" w:rsidRDefault="00890AD9" w:rsidP="00890AD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Data-Driven Insights:</w:t>
      </w:r>
    </w:p>
    <w:p w:rsidR="00890AD9" w:rsidRPr="00057AB3" w:rsidRDefault="00890AD9" w:rsidP="00890AD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Enables schools to identify attendance patterns, intervene early, and take necessary actions.</w:t>
      </w:r>
    </w:p>
    <w:p w:rsidR="00890AD9" w:rsidRPr="00057AB3" w:rsidRDefault="00890AD9" w:rsidP="00890AD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Facilitates data analysis to understand the impact of attendance on student performance.</w:t>
      </w:r>
    </w:p>
    <w:p w:rsidR="00890AD9" w:rsidRPr="00057AB3" w:rsidRDefault="00890AD9" w:rsidP="00890AD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Supports evidence-based decision-making for attendance improvement strategies.</w:t>
      </w:r>
    </w:p>
    <w:p w:rsidR="00890AD9" w:rsidRPr="00057AB3" w:rsidRDefault="00890AD9" w:rsidP="00890AD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Enhanced Accountability:</w:t>
      </w:r>
    </w:p>
    <w:p w:rsidR="00890AD9" w:rsidRPr="00057AB3" w:rsidRDefault="00890AD9" w:rsidP="00890AD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Enables tracking of teacher attendance to ensure staff accountability.</w:t>
      </w:r>
    </w:p>
    <w:p w:rsidR="00890AD9" w:rsidRPr="00057AB3" w:rsidRDefault="00890AD9" w:rsidP="00890AD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Facilitates auditing and compliance with attendance policies and regulations.</w:t>
      </w:r>
    </w:p>
    <w:p w:rsidR="00890AD9" w:rsidRPr="00057AB3" w:rsidRDefault="00890AD9" w:rsidP="00890AD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Provides transparent attendance records to address potential disputes or conflicts.</w:t>
      </w:r>
    </w:p>
    <w:p w:rsidR="0025017B" w:rsidRDefault="00F93A77">
      <w:r>
        <w:t xml:space="preserve">       </w:t>
      </w:r>
    </w:p>
    <w:p w:rsidR="0025017B" w:rsidRDefault="0025017B"/>
    <w:p w:rsidR="0025017B" w:rsidRDefault="0025017B"/>
    <w:p w:rsidR="0025017B" w:rsidRDefault="0025017B"/>
    <w:p w:rsidR="0025017B" w:rsidRDefault="0025017B"/>
    <w:p w:rsidR="0025017B" w:rsidRDefault="0025017B"/>
    <w:p w:rsidR="0025017B" w:rsidRDefault="0025017B"/>
    <w:p w:rsidR="0025017B" w:rsidRDefault="0025017B"/>
    <w:p w:rsidR="0025017B" w:rsidRDefault="0025017B"/>
    <w:p w:rsidR="0025017B" w:rsidRDefault="0025017B"/>
    <w:p w:rsidR="0025017B" w:rsidRDefault="0025017B"/>
    <w:p w:rsidR="0025017B" w:rsidRDefault="0025017B"/>
    <w:p w:rsidR="0025017B" w:rsidRDefault="0025017B"/>
    <w:p w:rsidR="0025017B" w:rsidRDefault="0025017B"/>
    <w:p w:rsidR="0025017B" w:rsidRDefault="0025017B"/>
    <w:p w:rsidR="0025017B" w:rsidRDefault="0025017B"/>
    <w:p w:rsidR="0025017B" w:rsidRDefault="0025017B"/>
    <w:p w:rsidR="0025017B" w:rsidRDefault="0025017B"/>
    <w:p w:rsidR="00F93A77" w:rsidRPr="0025017B" w:rsidRDefault="0025017B">
      <w:pPr>
        <w:rPr>
          <w:b/>
          <w:bCs/>
          <w:sz w:val="32"/>
          <w:szCs w:val="32"/>
          <w:u w:val="single"/>
        </w:rPr>
      </w:pPr>
      <w:r>
        <w:t xml:space="preserve">                                                            </w:t>
      </w:r>
      <w:r w:rsidR="00F93A77" w:rsidRPr="00F93A77">
        <w:rPr>
          <w:b/>
          <w:bCs/>
          <w:sz w:val="32"/>
          <w:szCs w:val="32"/>
        </w:rPr>
        <w:t xml:space="preserve"> </w:t>
      </w:r>
      <w:r w:rsidR="00F93A77" w:rsidRPr="0025017B">
        <w:rPr>
          <w:b/>
          <w:bCs/>
          <w:sz w:val="32"/>
          <w:szCs w:val="32"/>
          <w:u w:val="single"/>
        </w:rPr>
        <w:t>UML symbols</w:t>
      </w:r>
    </w:p>
    <w:p w:rsidR="0025017B" w:rsidRDefault="0025017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3C39CAD" wp14:editId="1A1F4B81">
            <wp:extent cx="5943600" cy="6141720"/>
            <wp:effectExtent l="0" t="0" r="0" b="0"/>
            <wp:docPr id="11576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2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77" w:rsidRPr="00F93A77" w:rsidRDefault="00F93A77" w:rsidP="00F93A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2672"/>
        <w:gridCol w:w="4968"/>
      </w:tblGrid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lastRenderedPageBreak/>
              <w:t>ANSI/ISO Shape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noProof/>
                <w:color w:val="3366CC"/>
                <w:kern w:val="0"/>
                <w:sz w:val="21"/>
                <w:szCs w:val="21"/>
                <w14:ligatures w14:val="none"/>
              </w:rPr>
              <w:drawing>
                <wp:inline distT="0" distB="0" distL="0" distR="0">
                  <wp:extent cx="952500" cy="184150"/>
                  <wp:effectExtent l="0" t="0" r="0" b="6350"/>
                  <wp:docPr id="1046071979" name="Picture 15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Flowline (Arrowhead)</w:t>
            </w:r>
            <w:hyperlink r:id="rId8" w:anchor="cite_note-Myler1998-15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Shows the process's order of operation. A line coming from one symbol and pointing at another.</w:t>
            </w:r>
            <w:hyperlink r:id="rId9" w:anchor="cite_note-ShellyVermaat2011-14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[14]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 Arrowheads are added if the flow is not the standard top-to-bottom, left-to right.</w:t>
            </w:r>
            <w:hyperlink r:id="rId10" w:anchor="cite_note-Myler1998-15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[15]</w:t>
              </w:r>
            </w:hyperlink>
          </w:p>
        </w:tc>
      </w:tr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noProof/>
                <w:color w:val="3366CC"/>
                <w:kern w:val="0"/>
                <w:sz w:val="21"/>
                <w:szCs w:val="21"/>
                <w14:ligatures w14:val="none"/>
              </w:rPr>
              <w:drawing>
                <wp:inline distT="0" distB="0" distL="0" distR="0">
                  <wp:extent cx="952500" cy="476250"/>
                  <wp:effectExtent l="0" t="0" r="0" b="0"/>
                  <wp:docPr id="1119897148" name="Picture 14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Terminal</w:t>
            </w:r>
            <w:hyperlink r:id="rId13" w:anchor="cite_note-ShellyVermaat2011-14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Indicates the beginning and ending of a program or sub-process. Represented as a </w:t>
            </w:r>
            <w:hyperlink r:id="rId14" w:tooltip="Stadium (geometry)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14:ligatures w14:val="none"/>
                </w:rPr>
                <w:t>stadium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,</w:t>
            </w:r>
            <w:hyperlink r:id="rId15" w:anchor="cite_note-ShellyVermaat2011-14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[14]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 oval or rounded (fillet) rectangle. They usually contain the word "Start" or "End", or another phrase signaling the start or end of a process, such as "submit inquiry" or "receive product".</w:t>
            </w:r>
          </w:p>
        </w:tc>
      </w:tr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noProof/>
                <w:color w:val="3366CC"/>
                <w:kern w:val="0"/>
                <w:sz w:val="21"/>
                <w:szCs w:val="21"/>
                <w14:ligatures w14:val="none"/>
              </w:rPr>
              <w:drawing>
                <wp:inline distT="0" distB="0" distL="0" distR="0">
                  <wp:extent cx="952500" cy="476250"/>
                  <wp:effectExtent l="0" t="0" r="0" b="0"/>
                  <wp:docPr id="1378098714" name="Picture 13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Process</w:t>
            </w:r>
            <w:hyperlink r:id="rId18" w:anchor="cite_note-Myler1998-15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Represents a set of operations that changes value, form, or location of data. Represented as a </w:t>
            </w:r>
            <w:hyperlink r:id="rId19" w:tooltip="Rectangle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14:ligatures w14:val="none"/>
                </w:rPr>
                <w:t>rectangle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.</w:t>
            </w:r>
            <w:hyperlink r:id="rId20" w:anchor="cite_note-Myler1998-15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[15]</w:t>
              </w:r>
            </w:hyperlink>
          </w:p>
        </w:tc>
      </w:tr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noProof/>
                <w:color w:val="3366CC"/>
                <w:kern w:val="0"/>
                <w:sz w:val="21"/>
                <w:szCs w:val="21"/>
                <w14:ligatures w14:val="none"/>
              </w:rPr>
              <w:drawing>
                <wp:inline distT="0" distB="0" distL="0" distR="0">
                  <wp:extent cx="952500" cy="711200"/>
                  <wp:effectExtent l="0" t="0" r="0" b="0"/>
                  <wp:docPr id="1313385168" name="Picture 12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Decision</w:t>
            </w:r>
            <w:hyperlink r:id="rId23" w:anchor="cite_note-Myler1998-15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Shows a conditional operation that determines which one of the two paths the program will take.</w:t>
            </w:r>
            <w:hyperlink r:id="rId24" w:anchor="cite_note-ShellyVermaat2011-14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[14]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 The operation is commonly a yes/no question or true/false test. Represented as a diamond (</w:t>
            </w:r>
            <w:hyperlink r:id="rId25" w:tooltip="Rhombus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14:ligatures w14:val="none"/>
                </w:rPr>
                <w:t>rhombus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).</w:t>
            </w:r>
            <w:hyperlink r:id="rId26" w:anchor="cite_note-Myler1998-15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[15]</w:t>
              </w:r>
            </w:hyperlink>
          </w:p>
        </w:tc>
      </w:tr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noProof/>
                <w:color w:val="3366CC"/>
                <w:kern w:val="0"/>
                <w:sz w:val="21"/>
                <w:szCs w:val="21"/>
                <w14:ligatures w14:val="none"/>
              </w:rPr>
              <w:drawing>
                <wp:inline distT="0" distB="0" distL="0" distR="0">
                  <wp:extent cx="952500" cy="476250"/>
                  <wp:effectExtent l="0" t="0" r="0" b="0"/>
                  <wp:docPr id="393180498" name="Picture 11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Input/Output</w:t>
            </w:r>
            <w:hyperlink r:id="rId29" w:anchor="cite_note-Myler1998-15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Indicates the process of inputting and outputting data,</w:t>
            </w:r>
            <w:hyperlink r:id="rId30" w:anchor="cite_note-Myler1998-15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[15]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 as in entering data or displaying results. Represented as a </w:t>
            </w:r>
            <w:hyperlink r:id="rId31" w:tooltip="Rhomboid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14:ligatures w14:val="none"/>
                </w:rPr>
                <w:t>rhomboid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.</w:t>
            </w:r>
            <w:hyperlink r:id="rId32" w:anchor="cite_note-ShellyVermaat2011-14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[14]</w:t>
              </w:r>
            </w:hyperlink>
          </w:p>
        </w:tc>
      </w:tr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noProof/>
                <w:color w:val="3366CC"/>
                <w:kern w:val="0"/>
                <w:sz w:val="21"/>
                <w:szCs w:val="21"/>
                <w14:ligatures w14:val="none"/>
              </w:rPr>
              <w:drawing>
                <wp:inline distT="0" distB="0" distL="0" distR="0">
                  <wp:extent cx="952500" cy="476250"/>
                  <wp:effectExtent l="0" t="0" r="0" b="0"/>
                  <wp:docPr id="1500238415" name="Picture 10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Annotation</w:t>
            </w:r>
            <w:hyperlink r:id="rId35" w:anchor="cite_note-ShellyVermaat2011-14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[14]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 (Comment)</w:t>
            </w:r>
            <w:hyperlink r:id="rId36" w:anchor="cite_note-Myler1998-15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Indicating additional information about a step in the program. Represented as an open rectangle with a dashed or solid line connecting it to the corresponding symbol in the flowchart.</w:t>
            </w:r>
            <w:hyperlink r:id="rId37" w:anchor="cite_note-Myler1998-15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[15]</w:t>
              </w:r>
            </w:hyperlink>
          </w:p>
        </w:tc>
      </w:tr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noProof/>
                <w:color w:val="3366CC"/>
                <w:kern w:val="0"/>
                <w:sz w:val="21"/>
                <w:szCs w:val="21"/>
                <w14:ligatures w14:val="none"/>
              </w:rPr>
              <w:drawing>
                <wp:inline distT="0" distB="0" distL="0" distR="0">
                  <wp:extent cx="952500" cy="476250"/>
                  <wp:effectExtent l="0" t="0" r="0" b="0"/>
                  <wp:docPr id="1412854473" name="Picture 9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Predefined Process</w:t>
            </w:r>
            <w:hyperlink r:id="rId40" w:anchor="cite_note-ShellyVermaat2011-14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Shows named process which is defined elsewhere. Represented as a rectangle with double-struck vertical edges.</w:t>
            </w:r>
            <w:hyperlink r:id="rId41" w:anchor="cite_note-ShellyVermaat2011-14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[14]</w:t>
              </w:r>
            </w:hyperlink>
          </w:p>
        </w:tc>
      </w:tr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noProof/>
                <w:color w:val="3366CC"/>
                <w:kern w:val="0"/>
                <w:sz w:val="21"/>
                <w:szCs w:val="21"/>
                <w14:ligatures w14:val="none"/>
              </w:rPr>
              <w:lastRenderedPageBreak/>
              <w:drawing>
                <wp:inline distT="0" distB="0" distL="0" distR="0">
                  <wp:extent cx="476250" cy="476250"/>
                  <wp:effectExtent l="0" t="0" r="0" b="0"/>
                  <wp:docPr id="1126158470" name="Picture 8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On-page Connector</w:t>
            </w:r>
            <w:hyperlink r:id="rId44" w:anchor="cite_note-ShellyVermaat2011-14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Pairs of labeled connectors replace long or confusing lines on a flowchart page. Represented by a small circle with a letter inside.</w:t>
            </w:r>
            <w:hyperlink r:id="rId45" w:anchor="cite_note-ShellyVermaat2011-14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[14]</w:t>
              </w:r>
            </w:hyperlink>
            <w:hyperlink r:id="rId46" w:anchor="cite_note-RFF-18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[18]</w:t>
              </w:r>
            </w:hyperlink>
          </w:p>
        </w:tc>
      </w:tr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noProof/>
                <w:color w:val="3366CC"/>
                <w:kern w:val="0"/>
                <w:sz w:val="21"/>
                <w:szCs w:val="21"/>
                <w14:ligatures w14:val="none"/>
              </w:rPr>
              <w:drawing>
                <wp:inline distT="0" distB="0" distL="0" distR="0">
                  <wp:extent cx="476250" cy="463550"/>
                  <wp:effectExtent l="0" t="0" r="0" b="0"/>
                  <wp:docPr id="1964236316" name="Picture 7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6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Off-page Connector</w:t>
            </w:r>
            <w:hyperlink r:id="rId49" w:anchor="cite_note-ShellyVermaat2011-14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A labeled connector for use when the target is on another page. Represented as a </w:t>
            </w:r>
            <w:hyperlink r:id="rId50" w:anchor="Home_base" w:tooltip="Baseball field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14:ligatures w14:val="none"/>
                </w:rPr>
                <w:t>home plate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-shaped </w:t>
            </w:r>
            <w:hyperlink r:id="rId51" w:tooltip="Pentagon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14:ligatures w14:val="none"/>
                </w:rPr>
                <w:t>pentagon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.</w:t>
            </w:r>
            <w:hyperlink r:id="rId52" w:anchor="cite_note-ShellyVermaat2011-14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[14]</w:t>
              </w:r>
            </w:hyperlink>
            <w:hyperlink r:id="rId53" w:anchor="cite_note-RFF-18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[18]</w:t>
              </w:r>
            </w:hyperlink>
          </w:p>
        </w:tc>
      </w:tr>
    </w:tbl>
    <w:p w:rsidR="00F93A77" w:rsidRPr="00F93A77" w:rsidRDefault="00F93A77" w:rsidP="00F93A7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</w:pPr>
      <w:r w:rsidRPr="00F93A77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  <w:t>Other symbols</w:t>
      </w:r>
      <w:r w:rsidRPr="00F93A77">
        <w:rPr>
          <w:rFonts w:ascii="Arial" w:eastAsia="Times New Roman" w:hAnsi="Arial" w:cs="Arial"/>
          <w:color w:val="54595D"/>
          <w:kern w:val="0"/>
          <w:sz w:val="24"/>
          <w:szCs w:val="24"/>
          <w14:ligatures w14:val="none"/>
        </w:rPr>
        <w:t>[</w:t>
      </w:r>
      <w:hyperlink r:id="rId54" w:tooltip="Edit section: Other symbols" w:history="1">
        <w:r w:rsidRPr="00F93A77">
          <w:rPr>
            <w:rFonts w:ascii="Arial" w:eastAsia="Times New Roman" w:hAnsi="Arial" w:cs="Arial"/>
            <w:color w:val="3366CC"/>
            <w:kern w:val="0"/>
            <w:sz w:val="24"/>
            <w:szCs w:val="24"/>
            <w14:ligatures w14:val="none"/>
          </w:rPr>
          <w:t>edit</w:t>
        </w:r>
      </w:hyperlink>
      <w:r w:rsidRPr="00F93A77">
        <w:rPr>
          <w:rFonts w:ascii="Arial" w:eastAsia="Times New Roman" w:hAnsi="Arial" w:cs="Arial"/>
          <w:color w:val="54595D"/>
          <w:kern w:val="0"/>
          <w:sz w:val="24"/>
          <w:szCs w:val="24"/>
          <w14:ligatures w14:val="none"/>
        </w:rPr>
        <w:t>]</w:t>
      </w:r>
    </w:p>
    <w:p w:rsidR="00F93A77" w:rsidRPr="00F93A77" w:rsidRDefault="00F93A77" w:rsidP="00F93A7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F93A77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The ANSI/ISO standards include symbols beyond the basic shapes. Some are:</w:t>
      </w:r>
      <w:hyperlink r:id="rId55" w:anchor="cite_note-IBM1970-17" w:history="1">
        <w:r w:rsidRPr="00F93A77">
          <w:rPr>
            <w:rFonts w:ascii="Arial" w:eastAsia="Times New Roman" w:hAnsi="Arial" w:cs="Arial"/>
            <w:color w:val="3366CC"/>
            <w:kern w:val="0"/>
            <w:sz w:val="17"/>
            <w:szCs w:val="17"/>
            <w:vertAlign w:val="superscript"/>
            <w14:ligatures w14:val="none"/>
          </w:rPr>
          <w:t>[17]</w:t>
        </w:r>
      </w:hyperlink>
      <w:hyperlink r:id="rId56" w:anchor="cite_note-RFF-18" w:history="1">
        <w:r w:rsidRPr="00F93A77">
          <w:rPr>
            <w:rFonts w:ascii="Arial" w:eastAsia="Times New Roman" w:hAnsi="Arial" w:cs="Arial"/>
            <w:color w:val="3366CC"/>
            <w:kern w:val="0"/>
            <w:sz w:val="17"/>
            <w:szCs w:val="17"/>
            <w:vertAlign w:val="superscript"/>
            <w14:ligatures w14:val="none"/>
          </w:rPr>
          <w:t>[18]</w:t>
        </w:r>
      </w:hyperlink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1762"/>
        <w:gridCol w:w="6340"/>
      </w:tblGrid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Shape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noProof/>
                <w:color w:val="3366CC"/>
                <w:kern w:val="0"/>
                <w:sz w:val="21"/>
                <w:szCs w:val="21"/>
                <w14:ligatures w14:val="none"/>
              </w:rPr>
              <w:drawing>
                <wp:inline distT="0" distB="0" distL="0" distR="0">
                  <wp:extent cx="514350" cy="514350"/>
                  <wp:effectExtent l="0" t="0" r="0" b="0"/>
                  <wp:docPr id="1283881388" name="Picture 6" descr="Flowchart database">
                    <a:hlinkClick xmlns:a="http://schemas.openxmlformats.org/drawingml/2006/main" r:id="rId57" tooltip="&quot;Flowchart databas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lowchart database">
                            <a:hlinkClick r:id="rId57" tooltip="&quot;Flowchart databas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Data File or Database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Data represented by a </w:t>
            </w:r>
            <w:hyperlink r:id="rId59" w:tooltip="Cylinder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14:ligatures w14:val="none"/>
                </w:rPr>
                <w:t>cylinder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 symbolizing a disk drive.</w:t>
            </w:r>
          </w:p>
        </w:tc>
      </w:tr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noProof/>
                <w:color w:val="3366CC"/>
                <w:kern w:val="0"/>
                <w:sz w:val="21"/>
                <w:szCs w:val="21"/>
                <w14:ligatures w14:val="none"/>
              </w:rPr>
              <w:drawing>
                <wp:inline distT="0" distB="0" distL="0" distR="0">
                  <wp:extent cx="609600" cy="368300"/>
                  <wp:effectExtent l="0" t="0" r="0" b="0"/>
                  <wp:docPr id="738885510" name="Picture 5" descr="Flowchart Document">
                    <a:hlinkClick xmlns:a="http://schemas.openxmlformats.org/drawingml/2006/main" r:id="rId60" tooltip="&quot;Flowchart Documen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lowchart Document">
                            <a:hlinkClick r:id="rId60" tooltip="&quot;Flowchart Documen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Document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Single documents represented as a </w:t>
            </w:r>
            <w:hyperlink r:id="rId62" w:tooltip="Rectangle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14:ligatures w14:val="none"/>
                </w:rPr>
                <w:t>rectangle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 with a wavy base.</w:t>
            </w:r>
          </w:p>
        </w:tc>
      </w:tr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noProof/>
                <w:color w:val="3366CC"/>
                <w:kern w:val="0"/>
                <w:sz w:val="21"/>
                <w:szCs w:val="21"/>
                <w14:ligatures w14:val="none"/>
              </w:rPr>
              <w:drawing>
                <wp:inline distT="0" distB="0" distL="0" distR="0">
                  <wp:extent cx="609600" cy="419100"/>
                  <wp:effectExtent l="0" t="0" r="0" b="0"/>
                  <wp:docPr id="2076023212" name="Picture 4" descr="Flowchart Document multiple">
                    <a:hlinkClick xmlns:a="http://schemas.openxmlformats.org/drawingml/2006/main" r:id="rId63" tooltip="&quot;Flowchart Document multip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lowchart Document multiple">
                            <a:hlinkClick r:id="rId63" tooltip="&quot;Flowchart Document multip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Multiple documents represented as a stack of rectangles with wavy bases.</w:t>
            </w:r>
          </w:p>
        </w:tc>
      </w:tr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noProof/>
                <w:color w:val="3366CC"/>
                <w:kern w:val="0"/>
                <w:sz w:val="21"/>
                <w:szCs w:val="21"/>
                <w14:ligatures w14:val="none"/>
              </w:rPr>
              <w:drawing>
                <wp:inline distT="0" distB="0" distL="0" distR="0">
                  <wp:extent cx="641350" cy="387350"/>
                  <wp:effectExtent l="0" t="0" r="6350" b="0"/>
                  <wp:docPr id="2039175540" name="Picture 3" descr="Flowchar Manual input">
                    <a:hlinkClick xmlns:a="http://schemas.openxmlformats.org/drawingml/2006/main" r:id="rId65" tooltip="&quot;Flowchar Manual inpu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lowchar Manual input">
                            <a:hlinkClick r:id="rId65" tooltip="&quot;Flowchar Manual inpu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Manual operation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Represented by a </w:t>
            </w:r>
            <w:hyperlink r:id="rId67" w:tooltip="Trapezoid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14:ligatures w14:val="none"/>
                </w:rPr>
                <w:t>trapezoid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 with the longest parallel side at the top, to represent an operation or adjustment to process that can only be made manually.</w:t>
            </w:r>
          </w:p>
        </w:tc>
      </w:tr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noProof/>
                <w:color w:val="3366CC"/>
                <w:kern w:val="0"/>
                <w:sz w:val="21"/>
                <w:szCs w:val="21"/>
                <w14:ligatures w14:val="none"/>
              </w:rPr>
              <w:drawing>
                <wp:inline distT="0" distB="0" distL="0" distR="0">
                  <wp:extent cx="628650" cy="381000"/>
                  <wp:effectExtent l="0" t="0" r="0" b="0"/>
                  <wp:docPr id="1176913083" name="Picture 2" descr="Flowchart manual input">
                    <a:hlinkClick xmlns:a="http://schemas.openxmlformats.org/drawingml/2006/main" r:id="rId68" tooltip="&quot;Flowchart manual inpu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Flowchart manual input">
                            <a:hlinkClick r:id="rId68" tooltip="&quot;Flowchart manual inpu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Manual input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Represented by </w:t>
            </w:r>
            <w:hyperlink r:id="rId70" w:tooltip="Quadrilateral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14:ligatures w14:val="none"/>
                </w:rPr>
                <w:t>quadrilateral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, with the top irregularly sloping up from left to right, like the side view of a </w:t>
            </w:r>
            <w:hyperlink r:id="rId71" w:tooltip="Computer keyboard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14:ligatures w14:val="none"/>
                </w:rPr>
                <w:t>keyboard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noProof/>
                <w:color w:val="3366CC"/>
                <w:kern w:val="0"/>
                <w:sz w:val="21"/>
                <w:szCs w:val="21"/>
                <w14:ligatures w14:val="none"/>
              </w:rPr>
              <w:drawing>
                <wp:inline distT="0" distB="0" distL="0" distR="0">
                  <wp:extent cx="666750" cy="336550"/>
                  <wp:effectExtent l="0" t="0" r="0" b="6350"/>
                  <wp:docPr id="457372612" name="Picture 1" descr="Flowchart Preparation">
                    <a:hlinkClick xmlns:a="http://schemas.openxmlformats.org/drawingml/2006/main" r:id="rId72" tooltip="&quot;Flowchart Preparat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lowchart Preparation">
                            <a:hlinkClick r:id="rId72" tooltip="&quot;Flowchart Preparati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Preparation or Initialization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Represented by an elongated </w:t>
            </w:r>
            <w:hyperlink r:id="rId74" w:tooltip="Hexagon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14:ligatures w14:val="none"/>
                </w:rPr>
                <w:t>hexagon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, originally used for steps like setting a switch or initializing a routine.</w:t>
            </w:r>
          </w:p>
        </w:tc>
      </w:tr>
    </w:tbl>
    <w:p w:rsidR="00F93A77" w:rsidRPr="00F93A77" w:rsidRDefault="00F93A77">
      <w:pPr>
        <w:rPr>
          <w:b/>
          <w:bCs/>
          <w:sz w:val="32"/>
          <w:szCs w:val="32"/>
        </w:rPr>
      </w:pPr>
    </w:p>
    <w:p w:rsidR="007A098F" w:rsidRPr="007A098F" w:rsidRDefault="007A098F">
      <w:pPr>
        <w:rPr>
          <w:sz w:val="32"/>
          <w:szCs w:val="32"/>
        </w:rPr>
      </w:pPr>
    </w:p>
    <w:sectPr w:rsidR="007A098F" w:rsidRPr="007A0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47364"/>
    <w:multiLevelType w:val="multilevel"/>
    <w:tmpl w:val="482A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6B496C"/>
    <w:multiLevelType w:val="multilevel"/>
    <w:tmpl w:val="F04E8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214990">
    <w:abstractNumId w:val="0"/>
  </w:num>
  <w:num w:numId="2" w16cid:durableId="1781953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E0"/>
    <w:rsid w:val="000F5084"/>
    <w:rsid w:val="0025017B"/>
    <w:rsid w:val="0031120F"/>
    <w:rsid w:val="007A098F"/>
    <w:rsid w:val="00890AD9"/>
    <w:rsid w:val="00B8363D"/>
    <w:rsid w:val="00DC70E0"/>
    <w:rsid w:val="00DF683D"/>
    <w:rsid w:val="00F652D0"/>
    <w:rsid w:val="00F9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2BEC"/>
  <w15:chartTrackingRefBased/>
  <w15:docId w15:val="{E9184814-2763-46C5-94DE-AC0708BF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3A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3A7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93A77"/>
    <w:rPr>
      <w:color w:val="0000FF"/>
      <w:u w:val="single"/>
    </w:rPr>
  </w:style>
  <w:style w:type="character" w:customStyle="1" w:styleId="mw-headline">
    <w:name w:val="mw-headline"/>
    <w:basedOn w:val="DefaultParagraphFont"/>
    <w:rsid w:val="00F93A77"/>
  </w:style>
  <w:style w:type="character" w:customStyle="1" w:styleId="mw-editsection">
    <w:name w:val="mw-editsection"/>
    <w:basedOn w:val="DefaultParagraphFont"/>
    <w:rsid w:val="00F93A77"/>
  </w:style>
  <w:style w:type="character" w:customStyle="1" w:styleId="mw-editsection-bracket">
    <w:name w:val="mw-editsection-bracket"/>
    <w:basedOn w:val="DefaultParagraphFont"/>
    <w:rsid w:val="00F93A77"/>
  </w:style>
  <w:style w:type="paragraph" w:styleId="NormalWeb">
    <w:name w:val="Normal (Web)"/>
    <w:basedOn w:val="Normal"/>
    <w:uiPriority w:val="99"/>
    <w:semiHidden/>
    <w:unhideWhenUsed/>
    <w:rsid w:val="00F93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4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Flowchart" TargetMode="External"/><Relationship Id="rId21" Type="http://schemas.openxmlformats.org/officeDocument/2006/relationships/hyperlink" Target="https://en.wikipedia.org/wiki/File:Flowchart_Decision.svg" TargetMode="External"/><Relationship Id="rId42" Type="http://schemas.openxmlformats.org/officeDocument/2006/relationships/hyperlink" Target="https://en.wikipedia.org/wiki/File:Flowchart_Connector.svg" TargetMode="External"/><Relationship Id="rId47" Type="http://schemas.openxmlformats.org/officeDocument/2006/relationships/hyperlink" Target="https://en.wikipedia.org/wiki/File:Off_page_connector.png" TargetMode="External"/><Relationship Id="rId63" Type="http://schemas.openxmlformats.org/officeDocument/2006/relationships/hyperlink" Target="https://en.wikipedia.org/wiki/File:Flowchart_Document_multiple.svg" TargetMode="External"/><Relationship Id="rId68" Type="http://schemas.openxmlformats.org/officeDocument/2006/relationships/hyperlink" Target="https://en.wikipedia.org/wiki/File:Flowchart_manual_input.sv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File:Flowchart_Process.svg" TargetMode="External"/><Relationship Id="rId29" Type="http://schemas.openxmlformats.org/officeDocument/2006/relationships/hyperlink" Target="https://en.wikipedia.org/wiki/Flowchart" TargetMode="External"/><Relationship Id="rId11" Type="http://schemas.openxmlformats.org/officeDocument/2006/relationships/hyperlink" Target="https://en.wikipedia.org/wiki/File:Flowchart_Terminal.svg" TargetMode="External"/><Relationship Id="rId24" Type="http://schemas.openxmlformats.org/officeDocument/2006/relationships/hyperlink" Target="https://en.wikipedia.org/wiki/Flowchart" TargetMode="External"/><Relationship Id="rId32" Type="http://schemas.openxmlformats.org/officeDocument/2006/relationships/hyperlink" Target="https://en.wikipedia.org/wiki/Flowchart" TargetMode="External"/><Relationship Id="rId37" Type="http://schemas.openxmlformats.org/officeDocument/2006/relationships/hyperlink" Target="https://en.wikipedia.org/wiki/Flowchart" TargetMode="External"/><Relationship Id="rId40" Type="http://schemas.openxmlformats.org/officeDocument/2006/relationships/hyperlink" Target="https://en.wikipedia.org/wiki/Flowchart" TargetMode="External"/><Relationship Id="rId45" Type="http://schemas.openxmlformats.org/officeDocument/2006/relationships/hyperlink" Target="https://en.wikipedia.org/wiki/Flowchart" TargetMode="External"/><Relationship Id="rId53" Type="http://schemas.openxmlformats.org/officeDocument/2006/relationships/hyperlink" Target="https://en.wikipedia.org/wiki/Flowchart" TargetMode="External"/><Relationship Id="rId58" Type="http://schemas.openxmlformats.org/officeDocument/2006/relationships/image" Target="media/image11.png"/><Relationship Id="rId66" Type="http://schemas.openxmlformats.org/officeDocument/2006/relationships/image" Target="media/image14.png"/><Relationship Id="rId74" Type="http://schemas.openxmlformats.org/officeDocument/2006/relationships/hyperlink" Target="https://en.wikipedia.org/wiki/Hexagon" TargetMode="External"/><Relationship Id="rId5" Type="http://schemas.openxmlformats.org/officeDocument/2006/relationships/image" Target="media/image1.png"/><Relationship Id="rId61" Type="http://schemas.openxmlformats.org/officeDocument/2006/relationships/image" Target="media/image12.png"/><Relationship Id="rId19" Type="http://schemas.openxmlformats.org/officeDocument/2006/relationships/hyperlink" Target="https://en.wikipedia.org/wiki/Rectangle" TargetMode="External"/><Relationship Id="rId14" Type="http://schemas.openxmlformats.org/officeDocument/2006/relationships/hyperlink" Target="https://en.wikipedia.org/wiki/Stadium_(geometry)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en.wikipedia.org/wiki/File:Flowchart_IO.svg" TargetMode="External"/><Relationship Id="rId30" Type="http://schemas.openxmlformats.org/officeDocument/2006/relationships/hyperlink" Target="https://en.wikipedia.org/wiki/Flowchart" TargetMode="External"/><Relationship Id="rId35" Type="http://schemas.openxmlformats.org/officeDocument/2006/relationships/hyperlink" Target="https://en.wikipedia.org/wiki/Flowchart" TargetMode="External"/><Relationship Id="rId43" Type="http://schemas.openxmlformats.org/officeDocument/2006/relationships/image" Target="media/image9.png"/><Relationship Id="rId48" Type="http://schemas.openxmlformats.org/officeDocument/2006/relationships/image" Target="media/image10.png"/><Relationship Id="rId56" Type="http://schemas.openxmlformats.org/officeDocument/2006/relationships/hyperlink" Target="https://en.wikipedia.org/wiki/Flowchart" TargetMode="External"/><Relationship Id="rId64" Type="http://schemas.openxmlformats.org/officeDocument/2006/relationships/image" Target="media/image13.png"/><Relationship Id="rId69" Type="http://schemas.openxmlformats.org/officeDocument/2006/relationships/image" Target="media/image15.png"/><Relationship Id="rId8" Type="http://schemas.openxmlformats.org/officeDocument/2006/relationships/hyperlink" Target="https://en.wikipedia.org/wiki/Flowchart" TargetMode="External"/><Relationship Id="rId51" Type="http://schemas.openxmlformats.org/officeDocument/2006/relationships/hyperlink" Target="https://en.wikipedia.org/wiki/Pentagon" TargetMode="External"/><Relationship Id="rId72" Type="http://schemas.openxmlformats.org/officeDocument/2006/relationships/hyperlink" Target="https://en.wikipedia.org/wiki/File:Flowchart_Preparation.sv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hyperlink" Target="https://en.wikipedia.org/wiki/Rhombus" TargetMode="External"/><Relationship Id="rId33" Type="http://schemas.openxmlformats.org/officeDocument/2006/relationships/hyperlink" Target="https://en.wikipedia.org/wiki/File:Flowchart_Annotation.svg" TargetMode="External"/><Relationship Id="rId38" Type="http://schemas.openxmlformats.org/officeDocument/2006/relationships/hyperlink" Target="https://en.wikipedia.org/wiki/File:Flowchart_Predefined_Process.svg" TargetMode="External"/><Relationship Id="rId46" Type="http://schemas.openxmlformats.org/officeDocument/2006/relationships/hyperlink" Target="https://en.wikipedia.org/wiki/Flowchart" TargetMode="External"/><Relationship Id="rId59" Type="http://schemas.openxmlformats.org/officeDocument/2006/relationships/hyperlink" Target="https://en.wikipedia.org/wiki/Cylinder" TargetMode="External"/><Relationship Id="rId67" Type="http://schemas.openxmlformats.org/officeDocument/2006/relationships/hyperlink" Target="https://en.wikipedia.org/wiki/Trapezoid" TargetMode="External"/><Relationship Id="rId20" Type="http://schemas.openxmlformats.org/officeDocument/2006/relationships/hyperlink" Target="https://en.wikipedia.org/wiki/Flowchart" TargetMode="External"/><Relationship Id="rId41" Type="http://schemas.openxmlformats.org/officeDocument/2006/relationships/hyperlink" Target="https://en.wikipedia.org/wiki/Flowchart" TargetMode="External"/><Relationship Id="rId54" Type="http://schemas.openxmlformats.org/officeDocument/2006/relationships/hyperlink" Target="https://en.wikipedia.org/w/index.php?title=Flowchart&amp;action=edit&amp;section=6" TargetMode="External"/><Relationship Id="rId62" Type="http://schemas.openxmlformats.org/officeDocument/2006/relationships/hyperlink" Target="https://en.wikipedia.org/wiki/Rectangle" TargetMode="External"/><Relationship Id="rId70" Type="http://schemas.openxmlformats.org/officeDocument/2006/relationships/hyperlink" Target="https://en.wikipedia.org/wiki/Quadrilateral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le:Flowchart_Line.svg" TargetMode="External"/><Relationship Id="rId15" Type="http://schemas.openxmlformats.org/officeDocument/2006/relationships/hyperlink" Target="https://en.wikipedia.org/wiki/Flowchart" TargetMode="External"/><Relationship Id="rId23" Type="http://schemas.openxmlformats.org/officeDocument/2006/relationships/hyperlink" Target="https://en.wikipedia.org/wiki/Flowchart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en.wikipedia.org/wiki/Flowchart" TargetMode="External"/><Relationship Id="rId49" Type="http://schemas.openxmlformats.org/officeDocument/2006/relationships/hyperlink" Target="https://en.wikipedia.org/wiki/Flowchart" TargetMode="External"/><Relationship Id="rId57" Type="http://schemas.openxmlformats.org/officeDocument/2006/relationships/hyperlink" Target="https://en.wikipedia.org/wiki/File:Flowchart_database.svg" TargetMode="External"/><Relationship Id="rId10" Type="http://schemas.openxmlformats.org/officeDocument/2006/relationships/hyperlink" Target="https://en.wikipedia.org/wiki/Flowchart" TargetMode="External"/><Relationship Id="rId31" Type="http://schemas.openxmlformats.org/officeDocument/2006/relationships/hyperlink" Target="https://en.wikipedia.org/wiki/Rhomboid" TargetMode="External"/><Relationship Id="rId44" Type="http://schemas.openxmlformats.org/officeDocument/2006/relationships/hyperlink" Target="https://en.wikipedia.org/wiki/Flowchart" TargetMode="External"/><Relationship Id="rId52" Type="http://schemas.openxmlformats.org/officeDocument/2006/relationships/hyperlink" Target="https://en.wikipedia.org/wiki/Flowchart" TargetMode="External"/><Relationship Id="rId60" Type="http://schemas.openxmlformats.org/officeDocument/2006/relationships/hyperlink" Target="https://en.wikipedia.org/wiki/File:Flowchart_Document.svg" TargetMode="External"/><Relationship Id="rId65" Type="http://schemas.openxmlformats.org/officeDocument/2006/relationships/hyperlink" Target="https://en.wikipedia.org/wiki/File:Flowchar_Manual_input.svg" TargetMode="External"/><Relationship Id="rId73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lowchart" TargetMode="External"/><Relationship Id="rId13" Type="http://schemas.openxmlformats.org/officeDocument/2006/relationships/hyperlink" Target="https://en.wikipedia.org/wiki/Flowchart" TargetMode="External"/><Relationship Id="rId18" Type="http://schemas.openxmlformats.org/officeDocument/2006/relationships/hyperlink" Target="https://en.wikipedia.org/wiki/Flowchart" TargetMode="External"/><Relationship Id="rId39" Type="http://schemas.openxmlformats.org/officeDocument/2006/relationships/image" Target="media/image8.png"/><Relationship Id="rId34" Type="http://schemas.openxmlformats.org/officeDocument/2006/relationships/image" Target="media/image7.png"/><Relationship Id="rId50" Type="http://schemas.openxmlformats.org/officeDocument/2006/relationships/hyperlink" Target="https://en.wikipedia.org/wiki/Baseball_field" TargetMode="External"/><Relationship Id="rId55" Type="http://schemas.openxmlformats.org/officeDocument/2006/relationships/hyperlink" Target="https://en.wikipedia.org/wiki/Flowchart" TargetMode="External"/><Relationship Id="rId76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hyperlink" Target="https://en.wikipedia.org/wiki/Computer_key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2023-04-30T11:49:00Z</dcterms:created>
  <dcterms:modified xsi:type="dcterms:W3CDTF">2023-05-28T12:32:00Z</dcterms:modified>
</cp:coreProperties>
</file>