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1E85" w14:textId="77777777" w:rsidR="00142BC2" w:rsidRPr="00142BC2" w:rsidRDefault="00142BC2" w:rsidP="00142BC2">
      <w:pPr>
        <w:rPr>
          <w:b/>
          <w:bCs/>
        </w:rPr>
      </w:pPr>
      <w:r w:rsidRPr="00142BC2">
        <w:rPr>
          <w:b/>
          <w:bCs/>
        </w:rPr>
        <w:t>Выполнение лабораторной работы №8</w:t>
      </w:r>
    </w:p>
    <w:p w14:paraId="5CF2AA42" w14:textId="77777777" w:rsidR="00142BC2" w:rsidRPr="00142BC2" w:rsidRDefault="00142BC2" w:rsidP="00142BC2">
      <w:r w:rsidRPr="00142BC2">
        <w:rPr>
          <w:b/>
          <w:bCs/>
        </w:rPr>
        <w:t>Цель работы:</w:t>
      </w:r>
      <w:r w:rsidRPr="00142BC2">
        <w:br/>
        <w:t xml:space="preserve">Освоить интерфейс MS </w:t>
      </w:r>
      <w:proofErr w:type="spellStart"/>
      <w:r w:rsidRPr="00142BC2">
        <w:t>Visio</w:t>
      </w:r>
      <w:proofErr w:type="spellEnd"/>
      <w:r w:rsidRPr="00142BC2">
        <w:t>, построить диаграммы прецедентов и физическую диаграмму, отразить взаимодействие компании «МЕД» с внешними и внутренними исполнителями.</w:t>
      </w:r>
    </w:p>
    <w:p w14:paraId="647A8CED" w14:textId="77777777" w:rsidR="00142BC2" w:rsidRPr="00142BC2" w:rsidRDefault="00142BC2" w:rsidP="00142BC2">
      <w:r w:rsidRPr="00142BC2">
        <w:pict w14:anchorId="1E22DD90">
          <v:rect id="_x0000_i1045" style="width:0;height:1.5pt" o:hralign="center" o:hrstd="t" o:hr="t" fillcolor="#a0a0a0" stroked="f"/>
        </w:pict>
      </w:r>
    </w:p>
    <w:p w14:paraId="4C7D4FF7" w14:textId="77777777" w:rsidR="00142BC2" w:rsidRPr="00142BC2" w:rsidRDefault="00142BC2" w:rsidP="00142BC2">
      <w:pPr>
        <w:rPr>
          <w:b/>
          <w:bCs/>
        </w:rPr>
      </w:pPr>
      <w:r w:rsidRPr="00142BC2">
        <w:rPr>
          <w:b/>
          <w:bCs/>
        </w:rPr>
        <w:t>Ход выполнения работы</w:t>
      </w:r>
    </w:p>
    <w:p w14:paraId="7E7197D6" w14:textId="77777777" w:rsidR="00142BC2" w:rsidRPr="00142BC2" w:rsidRDefault="00142BC2" w:rsidP="00142BC2">
      <w:pPr>
        <w:rPr>
          <w:b/>
          <w:bCs/>
        </w:rPr>
      </w:pPr>
      <w:r w:rsidRPr="00142BC2">
        <w:rPr>
          <w:b/>
          <w:bCs/>
        </w:rPr>
        <w:t>1. Построение физической диаграммы</w:t>
      </w:r>
    </w:p>
    <w:p w14:paraId="66DAD62A" w14:textId="77777777" w:rsidR="00142BC2" w:rsidRPr="00142BC2" w:rsidRDefault="00142BC2" w:rsidP="00142BC2">
      <w:pPr>
        <w:numPr>
          <w:ilvl w:val="0"/>
          <w:numId w:val="64"/>
        </w:numPr>
      </w:pPr>
      <w:r w:rsidRPr="00142BC2">
        <w:rPr>
          <w:b/>
          <w:bCs/>
        </w:rPr>
        <w:t>Определение контрагентов компании "МЕД":</w:t>
      </w:r>
    </w:p>
    <w:p w14:paraId="7456F8F9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rPr>
          <w:b/>
          <w:bCs/>
        </w:rPr>
        <w:t>Поставщики:</w:t>
      </w:r>
      <w:r w:rsidRPr="00142BC2">
        <w:t xml:space="preserve"> отечественные и зарубежные производители медикаментов.</w:t>
      </w:r>
    </w:p>
    <w:p w14:paraId="479A61FE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rPr>
          <w:b/>
          <w:bCs/>
        </w:rPr>
        <w:t>Покупатели:</w:t>
      </w:r>
      <w:r w:rsidRPr="00142BC2">
        <w:t xml:space="preserve"> аптеки и дистрибьюторы.</w:t>
      </w:r>
    </w:p>
    <w:p w14:paraId="08AE18BB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rPr>
          <w:b/>
          <w:bCs/>
        </w:rPr>
        <w:t>Транспортные компании:</w:t>
      </w:r>
      <w:r w:rsidRPr="00142BC2">
        <w:t xml:space="preserve"> организации, предоставляющие услуги доставки.</w:t>
      </w:r>
    </w:p>
    <w:p w14:paraId="19F76E0A" w14:textId="77777777" w:rsidR="00142BC2" w:rsidRPr="00142BC2" w:rsidRDefault="00142BC2" w:rsidP="00142BC2">
      <w:pPr>
        <w:numPr>
          <w:ilvl w:val="0"/>
          <w:numId w:val="64"/>
        </w:numPr>
      </w:pPr>
      <w:r w:rsidRPr="00142BC2">
        <w:rPr>
          <w:b/>
          <w:bCs/>
        </w:rPr>
        <w:t xml:space="preserve">Создание диаграммы в MS </w:t>
      </w:r>
      <w:proofErr w:type="spellStart"/>
      <w:r w:rsidRPr="00142BC2">
        <w:rPr>
          <w:b/>
          <w:bCs/>
        </w:rPr>
        <w:t>Visio</w:t>
      </w:r>
      <w:proofErr w:type="spellEnd"/>
      <w:r w:rsidRPr="00142BC2">
        <w:rPr>
          <w:b/>
          <w:bCs/>
        </w:rPr>
        <w:t>:</w:t>
      </w:r>
    </w:p>
    <w:p w14:paraId="444540A3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t xml:space="preserve">Запустите MS </w:t>
      </w:r>
      <w:proofErr w:type="spellStart"/>
      <w:r w:rsidRPr="00142BC2">
        <w:t>Visio</w:t>
      </w:r>
      <w:proofErr w:type="spellEnd"/>
      <w:r w:rsidRPr="00142BC2">
        <w:t xml:space="preserve"> и выберите шаблон </w:t>
      </w:r>
      <w:r w:rsidRPr="00142BC2">
        <w:rPr>
          <w:b/>
          <w:bCs/>
        </w:rPr>
        <w:t>"Схема модели UML"</w:t>
      </w:r>
      <w:r w:rsidRPr="00142BC2">
        <w:t>.</w:t>
      </w:r>
    </w:p>
    <w:p w14:paraId="2FCD803D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t xml:space="preserve">Включите форму </w:t>
      </w:r>
      <w:r w:rsidRPr="00142BC2">
        <w:rPr>
          <w:b/>
          <w:bCs/>
        </w:rPr>
        <w:t>"Сценарий выполнения UML"</w:t>
      </w:r>
      <w:r w:rsidRPr="00142BC2">
        <w:t xml:space="preserve"> (</w:t>
      </w:r>
      <w:proofErr w:type="spellStart"/>
      <w:r w:rsidRPr="00142BC2">
        <w:t>Use</w:t>
      </w:r>
      <w:proofErr w:type="spellEnd"/>
      <w:r w:rsidRPr="00142BC2">
        <w:t xml:space="preserve"> Case </w:t>
      </w:r>
      <w:proofErr w:type="spellStart"/>
      <w:r w:rsidRPr="00142BC2">
        <w:t>Diagram</w:t>
      </w:r>
      <w:proofErr w:type="spellEnd"/>
      <w:r w:rsidRPr="00142BC2">
        <w:t>).</w:t>
      </w:r>
    </w:p>
    <w:p w14:paraId="79BD6186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t xml:space="preserve">Перенесите на рабочую область элемент </w:t>
      </w:r>
      <w:r w:rsidRPr="00142BC2">
        <w:rPr>
          <w:b/>
          <w:bCs/>
        </w:rPr>
        <w:t>"Границы системы"</w:t>
      </w:r>
      <w:r w:rsidRPr="00142BC2">
        <w:t xml:space="preserve"> и отрегулируйте размер прямоугольника.</w:t>
      </w:r>
    </w:p>
    <w:p w14:paraId="715348D0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t>Добавьте исполнителей (графический символ "Актер") для контрагентов:</w:t>
      </w:r>
    </w:p>
    <w:p w14:paraId="231D4C93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Поставщики (Россия).</w:t>
      </w:r>
    </w:p>
    <w:p w14:paraId="360F645E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Поставщики (импорт).</w:t>
      </w:r>
    </w:p>
    <w:p w14:paraId="078A3023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Покупатели (аптеки).</w:t>
      </w:r>
    </w:p>
    <w:p w14:paraId="5B6554DA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Покупатели (дистрибьюторы).</w:t>
      </w:r>
    </w:p>
    <w:p w14:paraId="59751A7E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Транспортные компании.</w:t>
      </w:r>
    </w:p>
    <w:p w14:paraId="7C8631CE" w14:textId="77777777" w:rsidR="00142BC2" w:rsidRPr="00142BC2" w:rsidRDefault="00142BC2" w:rsidP="00142BC2">
      <w:pPr>
        <w:numPr>
          <w:ilvl w:val="1"/>
          <w:numId w:val="64"/>
        </w:numPr>
      </w:pPr>
      <w:r w:rsidRPr="00142BC2">
        <w:t xml:space="preserve">Соедините контрагентов с прямоугольником </w:t>
      </w:r>
      <w:r w:rsidRPr="00142BC2">
        <w:rPr>
          <w:b/>
          <w:bCs/>
        </w:rPr>
        <w:t>"МЕД"</w:t>
      </w:r>
      <w:r w:rsidRPr="00142BC2">
        <w:t xml:space="preserve"> соединительными линиями, подписав их функциями:</w:t>
      </w:r>
    </w:p>
    <w:p w14:paraId="4331AA77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"Закупка медикаментов".</w:t>
      </w:r>
    </w:p>
    <w:p w14:paraId="6365702B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"Доставка медикаментов".</w:t>
      </w:r>
    </w:p>
    <w:p w14:paraId="458D12C3" w14:textId="77777777" w:rsidR="00142BC2" w:rsidRPr="00142BC2" w:rsidRDefault="00142BC2" w:rsidP="00142BC2">
      <w:pPr>
        <w:numPr>
          <w:ilvl w:val="2"/>
          <w:numId w:val="64"/>
        </w:numPr>
      </w:pPr>
      <w:r w:rsidRPr="00142BC2">
        <w:t>"Реализация медикаментов".</w:t>
      </w:r>
    </w:p>
    <w:p w14:paraId="5015A751" w14:textId="77777777" w:rsidR="00142BC2" w:rsidRPr="00142BC2" w:rsidRDefault="00142BC2" w:rsidP="00142BC2">
      <w:pPr>
        <w:rPr>
          <w:b/>
          <w:bCs/>
        </w:rPr>
      </w:pPr>
      <w:r w:rsidRPr="00142BC2">
        <w:rPr>
          <w:b/>
          <w:bCs/>
        </w:rPr>
        <w:t>2. Построение диаграммы прецедентов</w:t>
      </w:r>
    </w:p>
    <w:p w14:paraId="69C0BE84" w14:textId="77777777" w:rsidR="00142BC2" w:rsidRPr="00142BC2" w:rsidRDefault="00142BC2" w:rsidP="00142BC2">
      <w:pPr>
        <w:numPr>
          <w:ilvl w:val="0"/>
          <w:numId w:val="65"/>
        </w:numPr>
      </w:pPr>
      <w:r w:rsidRPr="00142BC2">
        <w:rPr>
          <w:b/>
          <w:bCs/>
        </w:rPr>
        <w:t>Определение прецедентов (вариантов использования):</w:t>
      </w:r>
    </w:p>
    <w:p w14:paraId="2259C3F8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Управление закупками.</w:t>
      </w:r>
    </w:p>
    <w:p w14:paraId="68BFB7CA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Управление запасами.</w:t>
      </w:r>
    </w:p>
    <w:p w14:paraId="1DFAB127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Управление продажами.</w:t>
      </w:r>
    </w:p>
    <w:p w14:paraId="356AE6CE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Взаиморасчеты с контрагентами.</w:t>
      </w:r>
    </w:p>
    <w:p w14:paraId="61254B2B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Получение отчетов.</w:t>
      </w:r>
    </w:p>
    <w:p w14:paraId="6EC1A4C2" w14:textId="77777777" w:rsidR="00142BC2" w:rsidRPr="00142BC2" w:rsidRDefault="00142BC2" w:rsidP="00142BC2">
      <w:pPr>
        <w:numPr>
          <w:ilvl w:val="0"/>
          <w:numId w:val="65"/>
        </w:numPr>
      </w:pPr>
      <w:r w:rsidRPr="00142BC2">
        <w:rPr>
          <w:b/>
          <w:bCs/>
        </w:rPr>
        <w:t>Внутренние исполнители:</w:t>
      </w:r>
    </w:p>
    <w:p w14:paraId="15DA9526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Отдел закупок.</w:t>
      </w:r>
    </w:p>
    <w:p w14:paraId="7D989137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lastRenderedPageBreak/>
        <w:t>Учетно-операционный отдел.</w:t>
      </w:r>
    </w:p>
    <w:p w14:paraId="6107F6F2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Отдел продаж.</w:t>
      </w:r>
    </w:p>
    <w:p w14:paraId="09998772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Бухгалтерия.</w:t>
      </w:r>
    </w:p>
    <w:p w14:paraId="61EDD89C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Отдел логистики.</w:t>
      </w:r>
    </w:p>
    <w:p w14:paraId="7C9BBB59" w14:textId="77777777" w:rsidR="00142BC2" w:rsidRPr="00142BC2" w:rsidRDefault="00142BC2" w:rsidP="00142BC2">
      <w:pPr>
        <w:numPr>
          <w:ilvl w:val="0"/>
          <w:numId w:val="65"/>
        </w:numPr>
      </w:pPr>
      <w:r w:rsidRPr="00142BC2">
        <w:rPr>
          <w:b/>
          <w:bCs/>
        </w:rPr>
        <w:t xml:space="preserve">Создание диаграммы в MS </w:t>
      </w:r>
      <w:proofErr w:type="spellStart"/>
      <w:r w:rsidRPr="00142BC2">
        <w:rPr>
          <w:b/>
          <w:bCs/>
        </w:rPr>
        <w:t>Visio</w:t>
      </w:r>
      <w:proofErr w:type="spellEnd"/>
      <w:r w:rsidRPr="00142BC2">
        <w:rPr>
          <w:b/>
          <w:bCs/>
        </w:rPr>
        <w:t>:</w:t>
      </w:r>
    </w:p>
    <w:p w14:paraId="7D6F4DFF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Добавьте на диаграмму прямоугольник для компании "МЕД".</w:t>
      </w:r>
    </w:p>
    <w:p w14:paraId="32103BD4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Используйте символ "Актер" для добавления внутренних исполнителей.</w:t>
      </w:r>
    </w:p>
    <w:p w14:paraId="33D40829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Внесите прецеденты в пределах прямоугольника:</w:t>
      </w:r>
    </w:p>
    <w:p w14:paraId="6849E60F" w14:textId="77777777" w:rsidR="00142BC2" w:rsidRPr="00142BC2" w:rsidRDefault="00142BC2" w:rsidP="00142BC2">
      <w:pPr>
        <w:numPr>
          <w:ilvl w:val="2"/>
          <w:numId w:val="65"/>
        </w:numPr>
      </w:pPr>
      <w:r w:rsidRPr="00142BC2">
        <w:t>"Закупки".</w:t>
      </w:r>
    </w:p>
    <w:p w14:paraId="760BAD21" w14:textId="77777777" w:rsidR="00142BC2" w:rsidRPr="00142BC2" w:rsidRDefault="00142BC2" w:rsidP="00142BC2">
      <w:pPr>
        <w:numPr>
          <w:ilvl w:val="2"/>
          <w:numId w:val="65"/>
        </w:numPr>
      </w:pPr>
      <w:r w:rsidRPr="00142BC2">
        <w:t>"Складирование".</w:t>
      </w:r>
    </w:p>
    <w:p w14:paraId="38FDC978" w14:textId="77777777" w:rsidR="00142BC2" w:rsidRPr="00142BC2" w:rsidRDefault="00142BC2" w:rsidP="00142BC2">
      <w:pPr>
        <w:numPr>
          <w:ilvl w:val="2"/>
          <w:numId w:val="65"/>
        </w:numPr>
      </w:pPr>
      <w:r w:rsidRPr="00142BC2">
        <w:t>"Продажи".</w:t>
      </w:r>
    </w:p>
    <w:p w14:paraId="7B26CB72" w14:textId="77777777" w:rsidR="00142BC2" w:rsidRPr="00142BC2" w:rsidRDefault="00142BC2" w:rsidP="00142BC2">
      <w:pPr>
        <w:numPr>
          <w:ilvl w:val="2"/>
          <w:numId w:val="65"/>
        </w:numPr>
      </w:pPr>
      <w:r w:rsidRPr="00142BC2">
        <w:t>"Взаиморасчеты".</w:t>
      </w:r>
    </w:p>
    <w:p w14:paraId="1A57BFDD" w14:textId="77777777" w:rsidR="00142BC2" w:rsidRPr="00142BC2" w:rsidRDefault="00142BC2" w:rsidP="00142BC2">
      <w:pPr>
        <w:numPr>
          <w:ilvl w:val="2"/>
          <w:numId w:val="65"/>
        </w:numPr>
      </w:pPr>
      <w:r w:rsidRPr="00142BC2">
        <w:t>"Отчеты".</w:t>
      </w:r>
    </w:p>
    <w:p w14:paraId="3368470B" w14:textId="77777777" w:rsidR="00142BC2" w:rsidRPr="00142BC2" w:rsidRDefault="00142BC2" w:rsidP="00142BC2">
      <w:pPr>
        <w:numPr>
          <w:ilvl w:val="1"/>
          <w:numId w:val="65"/>
        </w:numPr>
      </w:pPr>
      <w:r w:rsidRPr="00142BC2">
        <w:t>Соедините актеров с прецедентами соответствующими линиями.</w:t>
      </w:r>
    </w:p>
    <w:p w14:paraId="427A4EF5" w14:textId="77777777" w:rsidR="00142BC2" w:rsidRPr="00142BC2" w:rsidRDefault="00142BC2" w:rsidP="00142BC2">
      <w:r w:rsidRPr="00142BC2">
        <w:pict w14:anchorId="3A9A95BC">
          <v:rect id="_x0000_i1046" style="width:0;height:1.5pt" o:hralign="center" o:hrstd="t" o:hr="t" fillcolor="#a0a0a0" stroked="f"/>
        </w:pict>
      </w:r>
    </w:p>
    <w:p w14:paraId="6933DE4D" w14:textId="77777777" w:rsidR="00142BC2" w:rsidRPr="00142BC2" w:rsidRDefault="00142BC2" w:rsidP="00142BC2">
      <w:pPr>
        <w:rPr>
          <w:b/>
          <w:bCs/>
        </w:rPr>
      </w:pPr>
      <w:r w:rsidRPr="00142BC2">
        <w:rPr>
          <w:b/>
          <w:bCs/>
        </w:rPr>
        <w:t>Ответы на контрольные вопросы</w:t>
      </w:r>
    </w:p>
    <w:p w14:paraId="05E40CE3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Сходства и различия диаграмм прецедентов и контекстных диаграмм:</w:t>
      </w:r>
    </w:p>
    <w:p w14:paraId="18CF1CEF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rPr>
          <w:b/>
          <w:bCs/>
        </w:rPr>
        <w:t>Сходства:</w:t>
      </w:r>
      <w:r w:rsidRPr="00142BC2">
        <w:t xml:space="preserve"> отображают взаимодействия между системой и внешними элементами.</w:t>
      </w:r>
    </w:p>
    <w:p w14:paraId="5C95C6B4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rPr>
          <w:b/>
          <w:bCs/>
        </w:rPr>
        <w:t>Различия:</w:t>
      </w:r>
      <w:r w:rsidRPr="00142BC2">
        <w:t xml:space="preserve"> контекстная диаграмма показывает только внешние связи, а диаграмма прецедентов </w:t>
      </w:r>
      <w:proofErr w:type="spellStart"/>
      <w:r w:rsidRPr="00142BC2">
        <w:t>деталирует</w:t>
      </w:r>
      <w:proofErr w:type="spellEnd"/>
      <w:r w:rsidRPr="00142BC2">
        <w:t xml:space="preserve"> внутренние процессы.</w:t>
      </w:r>
    </w:p>
    <w:p w14:paraId="78F4C4F9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 xml:space="preserve">О чем говорят </w:t>
      </w:r>
      <w:proofErr w:type="spellStart"/>
      <w:r w:rsidRPr="00142BC2">
        <w:rPr>
          <w:b/>
          <w:bCs/>
        </w:rPr>
        <w:t>Use</w:t>
      </w:r>
      <w:proofErr w:type="spellEnd"/>
      <w:r w:rsidRPr="00142BC2">
        <w:rPr>
          <w:b/>
          <w:bCs/>
        </w:rPr>
        <w:t xml:space="preserve"> Case </w:t>
      </w:r>
      <w:proofErr w:type="spellStart"/>
      <w:r w:rsidRPr="00142BC2">
        <w:rPr>
          <w:b/>
          <w:bCs/>
        </w:rPr>
        <w:t>Diagrams</w:t>
      </w:r>
      <w:proofErr w:type="spellEnd"/>
      <w:r w:rsidRPr="00142BC2">
        <w:rPr>
          <w:b/>
          <w:bCs/>
        </w:rPr>
        <w:t>?</w:t>
      </w:r>
    </w:p>
    <w:p w14:paraId="61357FA3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Показывают варианты использования системы, описывая, как актеры взаимодействуют с функциями системы.</w:t>
      </w:r>
    </w:p>
    <w:p w14:paraId="5C6E81BB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Сходства и различия актеров и внешних сущностей:</w:t>
      </w:r>
    </w:p>
    <w:p w14:paraId="1673C3E5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rPr>
          <w:b/>
          <w:bCs/>
        </w:rPr>
        <w:t>Сходства:</w:t>
      </w:r>
      <w:r w:rsidRPr="00142BC2">
        <w:t xml:space="preserve"> оба взаимодействуют с системой.</w:t>
      </w:r>
    </w:p>
    <w:p w14:paraId="722EDD50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rPr>
          <w:b/>
          <w:bCs/>
        </w:rPr>
        <w:t>Различия:</w:t>
      </w:r>
      <w:r w:rsidRPr="00142BC2">
        <w:t xml:space="preserve"> актеры могут быть внутренними и внешними, в то время как внешние сущности — только вне системы.</w:t>
      </w:r>
    </w:p>
    <w:p w14:paraId="0AED3DF4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Сходства и различия прецедентов и процессов:</w:t>
      </w:r>
    </w:p>
    <w:p w14:paraId="4A6E5EBB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rPr>
          <w:b/>
          <w:bCs/>
        </w:rPr>
        <w:t>Сходства:</w:t>
      </w:r>
      <w:r w:rsidRPr="00142BC2">
        <w:t xml:space="preserve"> оба описывают действия.</w:t>
      </w:r>
    </w:p>
    <w:p w14:paraId="07350268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rPr>
          <w:b/>
          <w:bCs/>
        </w:rPr>
        <w:t>Различия:</w:t>
      </w:r>
      <w:r w:rsidRPr="00142BC2">
        <w:t xml:space="preserve"> прецеденты более абстрактны и связаны с функциями системы, а процессы — это детальное описание действий.</w:t>
      </w:r>
    </w:p>
    <w:p w14:paraId="17A9F46D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Для чего используются диаграммы прецедентов?</w:t>
      </w:r>
    </w:p>
    <w:p w14:paraId="6E12A641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Для визуализации требований, понимания взаимодействий между системой и актерами, а также для уточнения сценариев использования системы.</w:t>
      </w:r>
    </w:p>
    <w:p w14:paraId="5C80EF57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Что отображает прецедент?</w:t>
      </w:r>
    </w:p>
    <w:p w14:paraId="596AD3D1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Прецедент описывает конкретный вариант использования системы.</w:t>
      </w:r>
    </w:p>
    <w:p w14:paraId="724CD263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lastRenderedPageBreak/>
        <w:t>Что такое актер и что он отображает?</w:t>
      </w:r>
    </w:p>
    <w:p w14:paraId="08301B86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Актер — это пользователь или внешняя система, взаимодействующая с системой.</w:t>
      </w:r>
    </w:p>
    <w:p w14:paraId="389CAB63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Типы актеров:</w:t>
      </w:r>
    </w:p>
    <w:p w14:paraId="6D67C848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Внешние, внутренние, абстрактные.</w:t>
      </w:r>
    </w:p>
    <w:p w14:paraId="417B71C2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Типы отношений на диаграммах прецедентов:</w:t>
      </w:r>
    </w:p>
    <w:p w14:paraId="37C80634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Ассоциация, обобщение, включение (</w:t>
      </w:r>
      <w:proofErr w:type="spellStart"/>
      <w:r w:rsidRPr="00142BC2">
        <w:t>include</w:t>
      </w:r>
      <w:proofErr w:type="spellEnd"/>
      <w:r w:rsidRPr="00142BC2">
        <w:t>), расширение (</w:t>
      </w:r>
      <w:proofErr w:type="spellStart"/>
      <w:r w:rsidRPr="00142BC2">
        <w:t>extend</w:t>
      </w:r>
      <w:proofErr w:type="spellEnd"/>
      <w:r w:rsidRPr="00142BC2">
        <w:t>).</w:t>
      </w:r>
    </w:p>
    <w:p w14:paraId="0FA2D3DB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Почему актер переводится как актер?</w:t>
      </w:r>
    </w:p>
    <w:p w14:paraId="74A63FAA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Он играет определенную "роль" в сценарии взаимодействия. Другие переводы: "исполнитель", "действующее лицо".</w:t>
      </w:r>
    </w:p>
    <w:p w14:paraId="28E5450F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Совпадает ли понятие "актер" с "физическим пользователем"?</w:t>
      </w:r>
    </w:p>
    <w:p w14:paraId="7E97244A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Нет, актер может представлять внешнюю систему или группу людей, а не только физического пользователя.</w:t>
      </w:r>
    </w:p>
    <w:p w14:paraId="075834E8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Типы актеров:</w:t>
      </w:r>
    </w:p>
    <w:p w14:paraId="5DF24BDF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Пользователь, внешняя система, группа пользователей.</w:t>
      </w:r>
    </w:p>
    <w:p w14:paraId="33558E91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Что описывает прецедент?</w:t>
      </w:r>
    </w:p>
    <w:p w14:paraId="744B215F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Отображает функцию системы, которую использует актер.</w:t>
      </w:r>
    </w:p>
    <w:p w14:paraId="014C2B68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Типы связей между актерами:</w:t>
      </w:r>
    </w:p>
    <w:p w14:paraId="6229EBDA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Обобщение и ассоциация.</w:t>
      </w:r>
    </w:p>
    <w:p w14:paraId="7D49F770" w14:textId="77777777" w:rsidR="00142BC2" w:rsidRPr="00142BC2" w:rsidRDefault="00142BC2" w:rsidP="00142BC2">
      <w:pPr>
        <w:numPr>
          <w:ilvl w:val="0"/>
          <w:numId w:val="66"/>
        </w:numPr>
      </w:pPr>
      <w:r w:rsidRPr="00142BC2">
        <w:rPr>
          <w:b/>
          <w:bCs/>
        </w:rPr>
        <w:t>Почему избегают детализации диаграмм прецедентов?</w:t>
      </w:r>
    </w:p>
    <w:p w14:paraId="19A688EA" w14:textId="77777777" w:rsidR="00142BC2" w:rsidRPr="00142BC2" w:rsidRDefault="00142BC2" w:rsidP="00142BC2">
      <w:pPr>
        <w:numPr>
          <w:ilvl w:val="1"/>
          <w:numId w:val="66"/>
        </w:numPr>
      </w:pPr>
      <w:r w:rsidRPr="00142BC2">
        <w:t>Избыточная детализация затрудняет восприятие и нарушает концептуальную ясность диаграммы.</w:t>
      </w:r>
    </w:p>
    <w:p w14:paraId="1868A4AD" w14:textId="77777777" w:rsidR="00C43886" w:rsidRPr="00142BC2" w:rsidRDefault="00C43886" w:rsidP="00142BC2"/>
    <w:sectPr w:rsidR="00C43886" w:rsidRPr="00142BC2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7"/>
  </w:num>
  <w:num w:numId="2" w16cid:durableId="1457025717">
    <w:abstractNumId w:val="31"/>
  </w:num>
  <w:num w:numId="3" w16cid:durableId="1178344631">
    <w:abstractNumId w:val="30"/>
  </w:num>
  <w:num w:numId="4" w16cid:durableId="1585916220">
    <w:abstractNumId w:val="32"/>
  </w:num>
  <w:num w:numId="5" w16cid:durableId="1916546508">
    <w:abstractNumId w:val="15"/>
  </w:num>
  <w:num w:numId="6" w16cid:durableId="2105614091">
    <w:abstractNumId w:val="9"/>
  </w:num>
  <w:num w:numId="7" w16cid:durableId="127630867">
    <w:abstractNumId w:val="17"/>
  </w:num>
  <w:num w:numId="8" w16cid:durableId="678385564">
    <w:abstractNumId w:val="2"/>
  </w:num>
  <w:num w:numId="9" w16cid:durableId="525211721">
    <w:abstractNumId w:val="21"/>
  </w:num>
  <w:num w:numId="10" w16cid:durableId="387580368">
    <w:abstractNumId w:val="40"/>
  </w:num>
  <w:num w:numId="11" w16cid:durableId="74018302">
    <w:abstractNumId w:val="26"/>
  </w:num>
  <w:num w:numId="12" w16cid:durableId="929319042">
    <w:abstractNumId w:val="47"/>
  </w:num>
  <w:num w:numId="13" w16cid:durableId="463474395">
    <w:abstractNumId w:val="38"/>
  </w:num>
  <w:num w:numId="14" w16cid:durableId="46222830">
    <w:abstractNumId w:val="14"/>
  </w:num>
  <w:num w:numId="15" w16cid:durableId="1321694375">
    <w:abstractNumId w:val="54"/>
  </w:num>
  <w:num w:numId="16" w16cid:durableId="1337728705">
    <w:abstractNumId w:val="52"/>
  </w:num>
  <w:num w:numId="17" w16cid:durableId="1544248279">
    <w:abstractNumId w:val="1"/>
  </w:num>
  <w:num w:numId="18" w16cid:durableId="838692941">
    <w:abstractNumId w:val="6"/>
  </w:num>
  <w:num w:numId="19" w16cid:durableId="1589268696">
    <w:abstractNumId w:val="4"/>
  </w:num>
  <w:num w:numId="20" w16cid:durableId="880435778">
    <w:abstractNumId w:val="25"/>
  </w:num>
  <w:num w:numId="21" w16cid:durableId="406995155">
    <w:abstractNumId w:val="41"/>
  </w:num>
  <w:num w:numId="22" w16cid:durableId="211503314">
    <w:abstractNumId w:val="8"/>
  </w:num>
  <w:num w:numId="23" w16cid:durableId="577986903">
    <w:abstractNumId w:val="45"/>
  </w:num>
  <w:num w:numId="24" w16cid:durableId="156769003">
    <w:abstractNumId w:val="3"/>
  </w:num>
  <w:num w:numId="25" w16cid:durableId="1522546760">
    <w:abstractNumId w:val="49"/>
  </w:num>
  <w:num w:numId="26" w16cid:durableId="666445252">
    <w:abstractNumId w:val="46"/>
  </w:num>
  <w:num w:numId="27" w16cid:durableId="1840579447">
    <w:abstractNumId w:val="12"/>
  </w:num>
  <w:num w:numId="28" w16cid:durableId="1182012402">
    <w:abstractNumId w:val="56"/>
  </w:num>
  <w:num w:numId="29" w16cid:durableId="1095710946">
    <w:abstractNumId w:val="51"/>
  </w:num>
  <w:num w:numId="30" w16cid:durableId="1811819209">
    <w:abstractNumId w:val="60"/>
  </w:num>
  <w:num w:numId="31" w16cid:durableId="829710267">
    <w:abstractNumId w:val="19"/>
  </w:num>
  <w:num w:numId="32" w16cid:durableId="1340232888">
    <w:abstractNumId w:val="29"/>
  </w:num>
  <w:num w:numId="33" w16cid:durableId="2134902060">
    <w:abstractNumId w:val="35"/>
  </w:num>
  <w:num w:numId="34" w16cid:durableId="279186601">
    <w:abstractNumId w:val="27"/>
  </w:num>
  <w:num w:numId="35" w16cid:durableId="592931357">
    <w:abstractNumId w:val="43"/>
  </w:num>
  <w:num w:numId="36" w16cid:durableId="1356614506">
    <w:abstractNumId w:val="23"/>
  </w:num>
  <w:num w:numId="37" w16cid:durableId="780537786">
    <w:abstractNumId w:val="23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3"/>
  </w:num>
  <w:num w:numId="39" w16cid:durableId="1421875079">
    <w:abstractNumId w:val="13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33"/>
  </w:num>
  <w:num w:numId="43" w16cid:durableId="1783643080">
    <w:abstractNumId w:val="33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50"/>
  </w:num>
  <w:num w:numId="45" w16cid:durableId="1163008258">
    <w:abstractNumId w:val="44"/>
  </w:num>
  <w:num w:numId="46" w16cid:durableId="250048587">
    <w:abstractNumId w:val="22"/>
  </w:num>
  <w:num w:numId="47" w16cid:durableId="1216238090">
    <w:abstractNumId w:val="20"/>
  </w:num>
  <w:num w:numId="48" w16cid:durableId="803232685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42"/>
  </w:num>
  <w:num w:numId="50" w16cid:durableId="1781756781">
    <w:abstractNumId w:val="10"/>
  </w:num>
  <w:num w:numId="51" w16cid:durableId="301230586">
    <w:abstractNumId w:val="58"/>
  </w:num>
  <w:num w:numId="52" w16cid:durableId="515463889">
    <w:abstractNumId w:val="37"/>
  </w:num>
  <w:num w:numId="53" w16cid:durableId="1471022639">
    <w:abstractNumId w:val="5"/>
  </w:num>
  <w:num w:numId="54" w16cid:durableId="1513107784">
    <w:abstractNumId w:val="59"/>
  </w:num>
  <w:num w:numId="55" w16cid:durableId="1548252717">
    <w:abstractNumId w:val="39"/>
  </w:num>
  <w:num w:numId="56" w16cid:durableId="886526301">
    <w:abstractNumId w:val="57"/>
  </w:num>
  <w:num w:numId="57" w16cid:durableId="1371882132">
    <w:abstractNumId w:val="18"/>
  </w:num>
  <w:num w:numId="58" w16cid:durableId="917397806">
    <w:abstractNumId w:val="55"/>
  </w:num>
  <w:num w:numId="59" w16cid:durableId="974412796">
    <w:abstractNumId w:val="53"/>
  </w:num>
  <w:num w:numId="60" w16cid:durableId="751394166">
    <w:abstractNumId w:val="11"/>
  </w:num>
  <w:num w:numId="61" w16cid:durableId="1418091134">
    <w:abstractNumId w:val="24"/>
  </w:num>
  <w:num w:numId="62" w16cid:durableId="126289224">
    <w:abstractNumId w:val="48"/>
  </w:num>
  <w:num w:numId="63" w16cid:durableId="1108040778">
    <w:abstractNumId w:val="36"/>
  </w:num>
  <w:num w:numId="64" w16cid:durableId="1214852560">
    <w:abstractNumId w:val="34"/>
  </w:num>
  <w:num w:numId="65" w16cid:durableId="350573050">
    <w:abstractNumId w:val="28"/>
  </w:num>
  <w:num w:numId="66" w16cid:durableId="20304438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142BC2"/>
    <w:rsid w:val="001B1F58"/>
    <w:rsid w:val="00283BAD"/>
    <w:rsid w:val="00445222"/>
    <w:rsid w:val="0059099E"/>
    <w:rsid w:val="006D7EE4"/>
    <w:rsid w:val="00707A5A"/>
    <w:rsid w:val="00782C13"/>
    <w:rsid w:val="007D36BC"/>
    <w:rsid w:val="007E77E9"/>
    <w:rsid w:val="00834656"/>
    <w:rsid w:val="00904254"/>
    <w:rsid w:val="00923297"/>
    <w:rsid w:val="00A53EE8"/>
    <w:rsid w:val="00A94E95"/>
    <w:rsid w:val="00C33E19"/>
    <w:rsid w:val="00C43886"/>
    <w:rsid w:val="00CE718B"/>
    <w:rsid w:val="00DA128B"/>
    <w:rsid w:val="00E374A7"/>
    <w:rsid w:val="00E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14</cp:revision>
  <dcterms:created xsi:type="dcterms:W3CDTF">2024-11-19T06:34:00Z</dcterms:created>
  <dcterms:modified xsi:type="dcterms:W3CDTF">2024-11-19T07:09:00Z</dcterms:modified>
</cp:coreProperties>
</file>