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Arial" w:hAnsi="Arial"/>
          <w:b/>
          <w:color w:val="1B6EB5"/>
          <w:sz w:val="22"/>
        </w:rPr>
        <w:t>SEOJEV V2 — EXECUTIVE INTELLIGENCE SUMMARY</w:t>
        <w:br/>
      </w:r>
      <w:r>
        <w:rPr>
          <w:rFonts w:ascii="Arial" w:hAnsi="Arial"/>
          <w:b/>
          <w:color w:val="0F3870"/>
          <w:sz w:val="40"/>
        </w:rPr>
        <w:t>Ranking-Focused SEO, AEO &amp; GEO Intelligence: https://www.drivio.in/</w:t>
      </w:r>
    </w:p>
    <w:p>
      <w:pPr>
        <w:spacing w:after="400"/>
      </w:pPr>
      <w:r>
        <w:t>Audit Date: 2026-09-24 23:27:38 | Domain Target: https://www.drivio.in/</w:t>
      </w:r>
    </w:p>
    <w:p>
      <w:pPr>
        <w:pStyle w:val="Heading1"/>
      </w:pPr>
      <w:r>
        <w:rPr>
          <w:rFonts w:ascii="Arial" w:hAnsi="Arial"/>
          <w:color w:val="0F3870"/>
          <w:sz w:val="28"/>
        </w:rPr>
        <w:t>THE 14 EXECUTIVE QUESTIONS ANSWERED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Core Strategic Question</w:t>
            </w:r>
          </w:p>
        </w:tc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Audit Finding &amp; Actionable Diagnosis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How many pages were analyzed?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5,001 crawled URLs out of 9,250 discovered.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How many are indexable?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4,901 pages (98.0% of crawled set).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3. How many product/bike pages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1,729 automotive product/model pages identified.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4. How many product pages have GSC data?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Ranking data unavailable. Connect Google Search Console data for query-level diagnosis.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5. How many pages rank in positions 11–20?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Connect GSC data to uncover positions 11–20 striking distance pages.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6. How many rank in positions 21–30?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Connect GSC data to uncover positions 21–30 query targets.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7. What are the largest template-level problems?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Sitemap Url Has Noindex (68 pages in 'tpl_model_Nmotors_2seg').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8. What are the largest product-page gaps?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Missing dedicated Variant matrices, localized On-Road price breakdowns, and competitor comparison modules.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9. What are the largest internal-link opportunities?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20 high-value model pages have weak inbound link equity (&lt;4 links) despite existing brand hubs.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10. What technical blockers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93 critical blockers (HTTP 4xx errors, non-indexable URLs in XML sitemaps, redirect loops).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11. What content gaps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Commercial content gaps: thin specification tables, missing variant price breakdowns, and absent FAQ accordions.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12. What AEO gaps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AEO Readiness: 22.0/100. Key gap: missing structured Q&amp;A and FAQPage JSON-LD schema.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13. What GEO structural gaps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GEO Readiness: 34.0/100. Key gap: inconsistent Brand/Model entity naming across schema and metadata.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14. What should be fixed first?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Phase 1: Clear technical 4xx/sitemap blockers; Phase 2: Deploy variant matrices &amp; FAQ schema on Bike Model templates; Phase 3: Add contextual internal links from Brand hubs to model pages.</w:t>
            </w:r>
          </w:p>
        </w:tc>
      </w:tr>
    </w:tbl>
    <w:p>
      <w:pPr>
        <w:pStyle w:val="Heading2"/>
      </w:pPr>
      <w:r>
        <w:rPr>
          <w:rFonts w:ascii="Arial" w:hAnsi="Arial"/>
          <w:color w:val="1B6EB5"/>
          <w:sz w:val="26"/>
        </w:rPr>
        <w:t>IMMEDIATE PRIORITIES (NEXT 14 DAYS)</w:t>
      </w:r>
    </w:p>
    <w:p>
      <w:r>
        <w:rPr>
          <w:b/>
        </w:rPr>
        <w:t xml:space="preserve">1. Template Engineering Fix: </w:t>
      </w:r>
      <w:r>
        <w:t>Update the Bike Model layout to render structured variants, specifications, and FAQPage schema across all 1729 models.</w:t>
        <w:br/>
      </w:r>
      <w:r>
        <w:rPr>
          <w:b/>
        </w:rPr>
        <w:t xml:space="preserve">2. Internal Linking Injections: </w:t>
      </w:r>
      <w:r>
        <w:t>Inject direct contextual links from Brand parent hubs (e.g. /bikes/tvs) directly to priority model URLs.</w:t>
        <w:br/>
      </w:r>
      <w:r>
        <w:rPr>
          <w:b/>
        </w:rPr>
        <w:t xml:space="preserve">3. GSC Query-CTR Alignment: </w:t>
      </w:r>
      <w:r>
        <w:t>For striking-distance queries (positions 11-20), align title tags with observed commercial intent (e.g., adding 'Price, Variants, Mileage &amp; Specs').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