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p>
    <w:p>
      <w:pPr>
        <w:jc w:val="center"/>
      </w:pPr>
      <w:r>
        <w:rPr>
          <w:b/>
          <w:sz w:val="56"/>
        </w:rPr>
        <w:t>AI Receipt &amp; Invoice Extractor</w:t>
      </w:r>
    </w:p>
    <w:p>
      <w:pPr>
        <w:jc w:val="center"/>
      </w:pPr>
      <w:r>
        <w:rPr>
          <w:b/>
          <w:sz w:val="36"/>
        </w:rPr>
        <w:t>Full MVP Product Specification</w:t>
      </w:r>
    </w:p>
    <w:p>
      <w:pPr>
        <w:jc w:val="center"/>
      </w:pPr>
      <w:r>
        <w:rPr>
          <w:i/>
        </w:rPr>
        <w:t>Product concept • Technical architecture • UX • Data model • Development roadmap</w:t>
      </w:r>
    </w:p>
    <w:p>
      <w:r>
        <w:br/>
      </w:r>
    </w:p>
    <w:tbl>
      <w:tblPr>
        <w:tblStyle w:val="TableGrid"/>
        <w:tblW w:type="auto" w:w="0"/>
        <w:tblLook w:firstColumn="1" w:firstRow="1" w:lastColumn="0" w:lastRow="0" w:noHBand="0" w:noVBand="1" w:val="04A0"/>
      </w:tblPr>
      <w:tblGrid>
        <w:gridCol w:w="9936"/>
      </w:tblGrid>
      <w:tr>
        <w:tc>
          <w:tcPr>
            <w:tcW w:type="dxa" w:w="9936"/>
            <w:shd w:fill="EEF5FB"/>
            <w:vAlign w:val="center"/>
          </w:tcPr>
          <w:p>
            <w:r/>
            <w:r>
              <w:rPr>
                <w:b/>
                <w:sz w:val="18"/>
              </w:rPr>
              <w:t>Core promise: Upload receipts or invoices → extract structured expenses → review/correct → categorize → analyze → export.</w:t>
            </w:r>
          </w:p>
        </w:tc>
      </w:tr>
    </w:tbl>
    <w:p/>
    <w:p>
      <w:pPr>
        <w:pStyle w:val="Heading1"/>
      </w:pPr>
      <w:r>
        <w:t>Executive Summary</w:t>
      </w:r>
    </w:p>
    <w:p>
      <w:r>
        <w:t>This product is a document-to-expense workflow for freelancers, small businesses, agencies, restaurants, accountants, and other users who currently retype information from receipts and invoices. The MVP focuses on one complete workflow rather than trying to become a full accounting platform.</w:t>
      </w:r>
    </w:p>
    <w:p>
      <w:r>
        <w:t>The product should use a vision-capable model and structured output to extract vendor, dates, totals, taxes, currency, invoice numbers, and line items. A validation layer checks arithmetic and field consistency. Users can then correct the extracted data before it becomes part of their expense history.</w:t>
      </w:r>
    </w:p>
    <w:p>
      <w:pPr>
        <w:pStyle w:val="Heading1"/>
      </w:pPr>
      <w:r>
        <w:t>1. Product Definition</w:t>
      </w:r>
    </w:p>
    <w:p>
      <w:pPr>
        <w:pStyle w:val="Heading2"/>
      </w:pPr>
      <w:r>
        <w:t>1.1 Problem</w:t>
      </w:r>
    </w:p>
    <w:p>
      <w:r>
        <w:t>Receipt and invoice data is often trapped inside images and PDFs. Manually entering vendor names, dates, taxes, line items, and totals into spreadsheets is repetitive and error-prone.</w:t>
      </w:r>
    </w:p>
    <w:p>
      <w:pPr>
        <w:pStyle w:val="Heading2"/>
      </w:pPr>
      <w:r>
        <w:t>1.2 Solution</w:t>
      </w:r>
    </w:p>
    <w:p>
      <w:r>
        <w:t>Provide a simple web application that converts receipts and invoices into structured, reviewable expense records.</w:t>
      </w:r>
    </w:p>
    <w:p>
      <w:pPr>
        <w:pStyle w:val="Heading2"/>
      </w:pPr>
      <w:r>
        <w:t>1.3 MVP Promise</w:t>
      </w:r>
    </w:p>
    <w:p>
      <w:r>
        <w:t>A user can create an account, upload one or more receipts/invoices, automatically extract structured expense data, review and correct it, categorize it, view history and monthly spending, and export the data to CSV/XLSX.</w:t>
      </w:r>
    </w:p>
    <w:p>
      <w:pPr>
        <w:pStyle w:val="Heading2"/>
      </w:pPr>
      <w:r>
        <w:t>1.4 Target Users</w:t>
      </w:r>
    </w:p>
    <w:p>
      <w:pPr>
        <w:pStyle w:val="ListBullet"/>
      </w:pPr>
      <w:r>
        <w:t>Freelancers and independent professionals</w:t>
      </w:r>
    </w:p>
    <w:p>
      <w:pPr>
        <w:pStyle w:val="ListBullet"/>
      </w:pPr>
      <w:r>
        <w:t>Small business owners</w:t>
      </w:r>
    </w:p>
    <w:p>
      <w:pPr>
        <w:pStyle w:val="ListBullet"/>
      </w:pPr>
      <w:r>
        <w:t>Agencies</w:t>
      </w:r>
    </w:p>
    <w:p>
      <w:pPr>
        <w:pStyle w:val="ListBullet"/>
      </w:pPr>
      <w:r>
        <w:t>Restaurants and small retail businesses</w:t>
      </w:r>
    </w:p>
    <w:p>
      <w:pPr>
        <w:pStyle w:val="ListBullet"/>
      </w:pPr>
      <w:r>
        <w:t>Accountants and bookkeepers</w:t>
      </w:r>
    </w:p>
    <w:p>
      <w:pPr>
        <w:pStyle w:val="ListBullet"/>
      </w:pPr>
      <w:r>
        <w:t>Operations/admin teams that maintain expense spreadsheets</w:t>
      </w:r>
    </w:p>
    <w:p>
      <w:pPr>
        <w:pStyle w:val="ListBullet"/>
      </w:pPr>
      <w:r>
        <w:t>Users who receive receipts and invoices in mixed image/PDF formats</w:t>
      </w:r>
    </w:p>
    <w:p>
      <w:pPr>
        <w:pStyle w:val="Heading1"/>
      </w:pPr>
      <w:r>
        <w:t>2. MVP Scope</w:t>
      </w:r>
    </w:p>
    <w:tbl>
      <w:tblPr>
        <w:tblStyle w:val="TableGrid"/>
        <w:tblW w:type="auto" w:w="0"/>
        <w:jc w:val="center"/>
        <w:tblLook w:firstColumn="1" w:firstRow="1" w:lastColumn="0" w:lastRow="0" w:noHBand="0" w:noVBand="1" w:val="04A0"/>
      </w:tblPr>
      <w:tblGrid>
        <w:gridCol w:w="3312"/>
        <w:gridCol w:w="3312"/>
        <w:gridCol w:w="3312"/>
      </w:tblGrid>
      <w:tr>
        <w:tc>
          <w:tcPr>
            <w:tcW w:type="dxa" w:w="2448"/>
            <w:vAlign w:val="center"/>
            <w:shd w:fill="D9EAF7"/>
          </w:tcPr>
          <w:p>
            <w:r/>
            <w:r>
              <w:rPr>
                <w:b/>
                <w:sz w:val="18"/>
              </w:rPr>
              <w:t>Module</w:t>
            </w:r>
          </w:p>
        </w:tc>
        <w:tc>
          <w:tcPr>
            <w:tcW w:type="dxa" w:w="1440"/>
            <w:vAlign w:val="center"/>
            <w:shd w:fill="D9EAF7"/>
          </w:tcPr>
          <w:p>
            <w:r/>
            <w:r>
              <w:rPr>
                <w:b/>
                <w:sz w:val="18"/>
              </w:rPr>
              <w:t>MVP Status</w:t>
            </w:r>
          </w:p>
        </w:tc>
        <w:tc>
          <w:tcPr>
            <w:tcW w:type="dxa" w:w="6336"/>
            <w:vAlign w:val="center"/>
            <w:shd w:fill="D9EAF7"/>
          </w:tcPr>
          <w:p>
            <w:r/>
            <w:r>
              <w:rPr>
                <w:b/>
                <w:sz w:val="18"/>
              </w:rPr>
              <w:t>Purpose</w:t>
            </w:r>
          </w:p>
        </w:tc>
      </w:tr>
      <w:tr>
        <w:tc>
          <w:tcPr>
            <w:tcW w:type="dxa" w:w="2448"/>
            <w:vAlign w:val="center"/>
          </w:tcPr>
          <w:p>
            <w:r/>
            <w:r>
              <w:rPr>
                <w:b w:val="0"/>
                <w:sz w:val="18"/>
              </w:rPr>
              <w:t>Authentication</w:t>
            </w:r>
          </w:p>
        </w:tc>
        <w:tc>
          <w:tcPr>
            <w:tcW w:type="dxa" w:w="1440"/>
            <w:vAlign w:val="center"/>
          </w:tcPr>
          <w:p>
            <w:r/>
            <w:r>
              <w:rPr>
                <w:b w:val="0"/>
                <w:sz w:val="18"/>
              </w:rPr>
              <w:t>Included</w:t>
            </w:r>
          </w:p>
        </w:tc>
        <w:tc>
          <w:tcPr>
            <w:tcW w:type="dxa" w:w="6336"/>
            <w:vAlign w:val="center"/>
          </w:tcPr>
          <w:p>
            <w:r/>
            <w:r>
              <w:rPr>
                <w:b w:val="0"/>
                <w:sz w:val="18"/>
              </w:rPr>
              <w:t>Account creation and secure access</w:t>
            </w:r>
          </w:p>
        </w:tc>
      </w:tr>
      <w:tr>
        <w:tc>
          <w:tcPr>
            <w:tcW w:type="dxa" w:w="2448"/>
            <w:vAlign w:val="center"/>
          </w:tcPr>
          <w:p>
            <w:r/>
            <w:r>
              <w:rPr>
                <w:b w:val="0"/>
                <w:sz w:val="18"/>
              </w:rPr>
              <w:t>Image/PDF upload</w:t>
            </w:r>
          </w:p>
        </w:tc>
        <w:tc>
          <w:tcPr>
            <w:tcW w:type="dxa" w:w="1440"/>
            <w:vAlign w:val="center"/>
          </w:tcPr>
          <w:p>
            <w:r/>
            <w:r>
              <w:rPr>
                <w:b w:val="0"/>
                <w:sz w:val="18"/>
              </w:rPr>
              <w:t>Included</w:t>
            </w:r>
          </w:p>
        </w:tc>
        <w:tc>
          <w:tcPr>
            <w:tcW w:type="dxa" w:w="6336"/>
            <w:vAlign w:val="center"/>
          </w:tcPr>
          <w:p>
            <w:r/>
            <w:r>
              <w:rPr>
                <w:b w:val="0"/>
                <w:sz w:val="18"/>
              </w:rPr>
              <w:t>Upload receipts and invoices</w:t>
            </w:r>
          </w:p>
        </w:tc>
      </w:tr>
      <w:tr>
        <w:tc>
          <w:tcPr>
            <w:tcW w:type="dxa" w:w="2448"/>
            <w:vAlign w:val="center"/>
          </w:tcPr>
          <w:p>
            <w:r/>
            <w:r>
              <w:rPr>
                <w:b w:val="0"/>
                <w:sz w:val="18"/>
              </w:rPr>
              <w:t>Batch upload</w:t>
            </w:r>
          </w:p>
        </w:tc>
        <w:tc>
          <w:tcPr>
            <w:tcW w:type="dxa" w:w="1440"/>
            <w:vAlign w:val="center"/>
          </w:tcPr>
          <w:p>
            <w:r/>
            <w:r>
              <w:rPr>
                <w:b w:val="0"/>
                <w:sz w:val="18"/>
              </w:rPr>
              <w:t>Included</w:t>
            </w:r>
          </w:p>
        </w:tc>
        <w:tc>
          <w:tcPr>
            <w:tcW w:type="dxa" w:w="6336"/>
            <w:vAlign w:val="center"/>
          </w:tcPr>
          <w:p>
            <w:r/>
            <w:r>
              <w:rPr>
                <w:b w:val="0"/>
                <w:sz w:val="18"/>
              </w:rPr>
              <w:t>Process multiple documents</w:t>
            </w:r>
          </w:p>
        </w:tc>
      </w:tr>
      <w:tr>
        <w:tc>
          <w:tcPr>
            <w:tcW w:type="dxa" w:w="2448"/>
            <w:vAlign w:val="center"/>
          </w:tcPr>
          <w:p>
            <w:r/>
            <w:r>
              <w:rPr>
                <w:b w:val="0"/>
                <w:sz w:val="18"/>
              </w:rPr>
              <w:t>Vision/OCR extraction</w:t>
            </w:r>
          </w:p>
        </w:tc>
        <w:tc>
          <w:tcPr>
            <w:tcW w:type="dxa" w:w="1440"/>
            <w:vAlign w:val="center"/>
          </w:tcPr>
          <w:p>
            <w:r/>
            <w:r>
              <w:rPr>
                <w:b w:val="0"/>
                <w:sz w:val="18"/>
              </w:rPr>
              <w:t>Included</w:t>
            </w:r>
          </w:p>
        </w:tc>
        <w:tc>
          <w:tcPr>
            <w:tcW w:type="dxa" w:w="6336"/>
            <w:vAlign w:val="center"/>
          </w:tcPr>
          <w:p>
            <w:r/>
            <w:r>
              <w:rPr>
                <w:b w:val="0"/>
                <w:sz w:val="18"/>
              </w:rPr>
              <w:t>Convert documents into structured fields</w:t>
            </w:r>
          </w:p>
        </w:tc>
      </w:tr>
      <w:tr>
        <w:tc>
          <w:tcPr>
            <w:tcW w:type="dxa" w:w="2448"/>
            <w:vAlign w:val="center"/>
          </w:tcPr>
          <w:p>
            <w:r/>
            <w:r>
              <w:rPr>
                <w:b w:val="0"/>
                <w:sz w:val="18"/>
              </w:rPr>
              <w:t>Structured validation</w:t>
            </w:r>
          </w:p>
        </w:tc>
        <w:tc>
          <w:tcPr>
            <w:tcW w:type="dxa" w:w="1440"/>
            <w:vAlign w:val="center"/>
          </w:tcPr>
          <w:p>
            <w:r/>
            <w:r>
              <w:rPr>
                <w:b w:val="0"/>
                <w:sz w:val="18"/>
              </w:rPr>
              <w:t>Included</w:t>
            </w:r>
          </w:p>
        </w:tc>
        <w:tc>
          <w:tcPr>
            <w:tcW w:type="dxa" w:w="6336"/>
            <w:vAlign w:val="center"/>
          </w:tcPr>
          <w:p>
            <w:r/>
            <w:r>
              <w:rPr>
                <w:b w:val="0"/>
                <w:sz w:val="18"/>
              </w:rPr>
              <w:t>Detect inconsistent or suspicious values</w:t>
            </w:r>
          </w:p>
        </w:tc>
      </w:tr>
      <w:tr>
        <w:tc>
          <w:tcPr>
            <w:tcW w:type="dxa" w:w="2448"/>
            <w:vAlign w:val="center"/>
          </w:tcPr>
          <w:p>
            <w:r/>
            <w:r>
              <w:rPr>
                <w:b w:val="0"/>
                <w:sz w:val="18"/>
              </w:rPr>
              <w:t>Review &amp; correction</w:t>
            </w:r>
          </w:p>
        </w:tc>
        <w:tc>
          <w:tcPr>
            <w:tcW w:type="dxa" w:w="1440"/>
            <w:vAlign w:val="center"/>
          </w:tcPr>
          <w:p>
            <w:r/>
            <w:r>
              <w:rPr>
                <w:b w:val="0"/>
                <w:sz w:val="18"/>
              </w:rPr>
              <w:t>Included</w:t>
            </w:r>
          </w:p>
        </w:tc>
        <w:tc>
          <w:tcPr>
            <w:tcW w:type="dxa" w:w="6336"/>
            <w:vAlign w:val="center"/>
          </w:tcPr>
          <w:p>
            <w:r/>
            <w:r>
              <w:rPr>
                <w:b w:val="0"/>
                <w:sz w:val="18"/>
              </w:rPr>
              <w:t>Human verification before saving</w:t>
            </w:r>
          </w:p>
        </w:tc>
      </w:tr>
      <w:tr>
        <w:tc>
          <w:tcPr>
            <w:tcW w:type="dxa" w:w="2448"/>
            <w:vAlign w:val="center"/>
          </w:tcPr>
          <w:p>
            <w:r/>
            <w:r>
              <w:rPr>
                <w:b w:val="0"/>
                <w:sz w:val="18"/>
              </w:rPr>
              <w:t>Categories</w:t>
            </w:r>
          </w:p>
        </w:tc>
        <w:tc>
          <w:tcPr>
            <w:tcW w:type="dxa" w:w="1440"/>
            <w:vAlign w:val="center"/>
          </w:tcPr>
          <w:p>
            <w:r/>
            <w:r>
              <w:rPr>
                <w:b w:val="0"/>
                <w:sz w:val="18"/>
              </w:rPr>
              <w:t>Included</w:t>
            </w:r>
          </w:p>
        </w:tc>
        <w:tc>
          <w:tcPr>
            <w:tcW w:type="dxa" w:w="6336"/>
            <w:vAlign w:val="center"/>
          </w:tcPr>
          <w:p>
            <w:r/>
            <w:r>
              <w:rPr>
                <w:b w:val="0"/>
                <w:sz w:val="18"/>
              </w:rPr>
              <w:t>Organize expenses</w:t>
            </w:r>
          </w:p>
        </w:tc>
      </w:tr>
      <w:tr>
        <w:tc>
          <w:tcPr>
            <w:tcW w:type="dxa" w:w="2448"/>
            <w:vAlign w:val="center"/>
          </w:tcPr>
          <w:p>
            <w:r/>
            <w:r>
              <w:rPr>
                <w:b w:val="0"/>
                <w:sz w:val="18"/>
              </w:rPr>
              <w:t>Custom rules</w:t>
            </w:r>
          </w:p>
        </w:tc>
        <w:tc>
          <w:tcPr>
            <w:tcW w:type="dxa" w:w="1440"/>
            <w:vAlign w:val="center"/>
          </w:tcPr>
          <w:p>
            <w:r/>
            <w:r>
              <w:rPr>
                <w:b w:val="0"/>
                <w:sz w:val="18"/>
              </w:rPr>
              <w:t>Included</w:t>
            </w:r>
          </w:p>
        </w:tc>
        <w:tc>
          <w:tcPr>
            <w:tcW w:type="dxa" w:w="6336"/>
            <w:vAlign w:val="center"/>
          </w:tcPr>
          <w:p>
            <w:r/>
            <w:r>
              <w:rPr>
                <w:b w:val="0"/>
                <w:sz w:val="18"/>
              </w:rPr>
              <w:t>Remember vendor/category mappings</w:t>
            </w:r>
          </w:p>
        </w:tc>
      </w:tr>
      <w:tr>
        <w:tc>
          <w:tcPr>
            <w:tcW w:type="dxa" w:w="2448"/>
            <w:vAlign w:val="center"/>
          </w:tcPr>
          <w:p>
            <w:r/>
            <w:r>
              <w:rPr>
                <w:b w:val="0"/>
                <w:sz w:val="18"/>
              </w:rPr>
              <w:t>Receipt history</w:t>
            </w:r>
          </w:p>
        </w:tc>
        <w:tc>
          <w:tcPr>
            <w:tcW w:type="dxa" w:w="1440"/>
            <w:vAlign w:val="center"/>
          </w:tcPr>
          <w:p>
            <w:r/>
            <w:r>
              <w:rPr>
                <w:b w:val="0"/>
                <w:sz w:val="18"/>
              </w:rPr>
              <w:t>Included</w:t>
            </w:r>
          </w:p>
        </w:tc>
        <w:tc>
          <w:tcPr>
            <w:tcW w:type="dxa" w:w="6336"/>
            <w:vAlign w:val="center"/>
          </w:tcPr>
          <w:p>
            <w:r/>
            <w:r>
              <w:rPr>
                <w:b w:val="0"/>
                <w:sz w:val="18"/>
              </w:rPr>
              <w:t>Search and filter processed documents</w:t>
            </w:r>
          </w:p>
        </w:tc>
      </w:tr>
      <w:tr>
        <w:tc>
          <w:tcPr>
            <w:tcW w:type="dxa" w:w="2448"/>
            <w:vAlign w:val="center"/>
          </w:tcPr>
          <w:p>
            <w:r/>
            <w:r>
              <w:rPr>
                <w:b w:val="0"/>
                <w:sz w:val="18"/>
              </w:rPr>
              <w:t>Monthly dashboard</w:t>
            </w:r>
          </w:p>
        </w:tc>
        <w:tc>
          <w:tcPr>
            <w:tcW w:type="dxa" w:w="1440"/>
            <w:vAlign w:val="center"/>
          </w:tcPr>
          <w:p>
            <w:r/>
            <w:r>
              <w:rPr>
                <w:b w:val="0"/>
                <w:sz w:val="18"/>
              </w:rPr>
              <w:t>Included</w:t>
            </w:r>
          </w:p>
        </w:tc>
        <w:tc>
          <w:tcPr>
            <w:tcW w:type="dxa" w:w="6336"/>
            <w:vAlign w:val="center"/>
          </w:tcPr>
          <w:p>
            <w:r/>
            <w:r>
              <w:rPr>
                <w:b w:val="0"/>
                <w:sz w:val="18"/>
              </w:rPr>
              <w:t>Understand spending</w:t>
            </w:r>
          </w:p>
        </w:tc>
      </w:tr>
      <w:tr>
        <w:tc>
          <w:tcPr>
            <w:tcW w:type="dxa" w:w="2448"/>
            <w:vAlign w:val="center"/>
          </w:tcPr>
          <w:p>
            <w:r/>
            <w:r>
              <w:rPr>
                <w:b w:val="0"/>
                <w:sz w:val="18"/>
              </w:rPr>
              <w:t>Multi-currency storage</w:t>
            </w:r>
          </w:p>
        </w:tc>
        <w:tc>
          <w:tcPr>
            <w:tcW w:type="dxa" w:w="1440"/>
            <w:vAlign w:val="center"/>
          </w:tcPr>
          <w:p>
            <w:r/>
            <w:r>
              <w:rPr>
                <w:b w:val="0"/>
                <w:sz w:val="18"/>
              </w:rPr>
              <w:t>Included</w:t>
            </w:r>
          </w:p>
        </w:tc>
        <w:tc>
          <w:tcPr>
            <w:tcW w:type="dxa" w:w="6336"/>
            <w:vAlign w:val="center"/>
          </w:tcPr>
          <w:p>
            <w:r/>
            <w:r>
              <w:rPr>
                <w:b w:val="0"/>
                <w:sz w:val="18"/>
              </w:rPr>
              <w:t>Preserve original currency and amount</w:t>
            </w:r>
          </w:p>
        </w:tc>
      </w:tr>
      <w:tr>
        <w:tc>
          <w:tcPr>
            <w:tcW w:type="dxa" w:w="2448"/>
            <w:vAlign w:val="center"/>
          </w:tcPr>
          <w:p>
            <w:r/>
            <w:r>
              <w:rPr>
                <w:b w:val="0"/>
                <w:sz w:val="18"/>
              </w:rPr>
              <w:t>CSV/XLSX export</w:t>
            </w:r>
          </w:p>
        </w:tc>
        <w:tc>
          <w:tcPr>
            <w:tcW w:type="dxa" w:w="1440"/>
            <w:vAlign w:val="center"/>
          </w:tcPr>
          <w:p>
            <w:r/>
            <w:r>
              <w:rPr>
                <w:b w:val="0"/>
                <w:sz w:val="18"/>
              </w:rPr>
              <w:t>Included</w:t>
            </w:r>
          </w:p>
        </w:tc>
        <w:tc>
          <w:tcPr>
            <w:tcW w:type="dxa" w:w="6336"/>
            <w:vAlign w:val="center"/>
          </w:tcPr>
          <w:p>
            <w:r/>
            <w:r>
              <w:rPr>
                <w:b w:val="0"/>
                <w:sz w:val="18"/>
              </w:rPr>
              <w:t>Move data into spreadsheets</w:t>
            </w:r>
          </w:p>
        </w:tc>
      </w:tr>
      <w:tr>
        <w:tc>
          <w:tcPr>
            <w:tcW w:type="dxa" w:w="2448"/>
            <w:vAlign w:val="center"/>
          </w:tcPr>
          <w:p>
            <w:r/>
            <w:r>
              <w:rPr>
                <w:b w:val="0"/>
                <w:sz w:val="18"/>
              </w:rPr>
              <w:t>QuickBooks/Xero integration</w:t>
            </w:r>
          </w:p>
        </w:tc>
        <w:tc>
          <w:tcPr>
            <w:tcW w:type="dxa" w:w="1440"/>
            <w:vAlign w:val="center"/>
          </w:tcPr>
          <w:p>
            <w:r/>
            <w:r>
              <w:rPr>
                <w:b w:val="0"/>
                <w:sz w:val="18"/>
              </w:rPr>
              <w:t>Post-MVP</w:t>
            </w:r>
          </w:p>
        </w:tc>
        <w:tc>
          <w:tcPr>
            <w:tcW w:type="dxa" w:w="6336"/>
            <w:vAlign w:val="center"/>
          </w:tcPr>
          <w:p>
            <w:r/>
            <w:r>
              <w:rPr>
                <w:b w:val="0"/>
                <w:sz w:val="18"/>
              </w:rPr>
              <w:t>Accounting workflow</w:t>
            </w:r>
          </w:p>
        </w:tc>
      </w:tr>
      <w:tr>
        <w:tc>
          <w:tcPr>
            <w:tcW w:type="dxa" w:w="2448"/>
            <w:vAlign w:val="center"/>
          </w:tcPr>
          <w:p>
            <w:r/>
            <w:r>
              <w:rPr>
                <w:b w:val="0"/>
                <w:sz w:val="18"/>
              </w:rPr>
              <w:t>Email ingestion</w:t>
            </w:r>
          </w:p>
        </w:tc>
        <w:tc>
          <w:tcPr>
            <w:tcW w:type="dxa" w:w="1440"/>
            <w:vAlign w:val="center"/>
          </w:tcPr>
          <w:p>
            <w:r/>
            <w:r>
              <w:rPr>
                <w:b w:val="0"/>
                <w:sz w:val="18"/>
              </w:rPr>
              <w:t>Post-MVP</w:t>
            </w:r>
          </w:p>
        </w:tc>
        <w:tc>
          <w:tcPr>
            <w:tcW w:type="dxa" w:w="6336"/>
            <w:vAlign w:val="center"/>
          </w:tcPr>
          <w:p>
            <w:r/>
            <w:r>
              <w:rPr>
                <w:b w:val="0"/>
                <w:sz w:val="18"/>
              </w:rPr>
              <w:t>Automatic processing from email</w:t>
            </w:r>
          </w:p>
        </w:tc>
      </w:tr>
      <w:tr>
        <w:tc>
          <w:tcPr>
            <w:tcW w:type="dxa" w:w="2448"/>
            <w:vAlign w:val="center"/>
          </w:tcPr>
          <w:p>
            <w:r/>
            <w:r>
              <w:rPr>
                <w:b w:val="0"/>
                <w:sz w:val="18"/>
              </w:rPr>
              <w:t>Team accounts</w:t>
            </w:r>
          </w:p>
        </w:tc>
        <w:tc>
          <w:tcPr>
            <w:tcW w:type="dxa" w:w="1440"/>
            <w:vAlign w:val="center"/>
          </w:tcPr>
          <w:p>
            <w:r/>
            <w:r>
              <w:rPr>
                <w:b w:val="0"/>
                <w:sz w:val="18"/>
              </w:rPr>
              <w:t>Post-MVP</w:t>
            </w:r>
          </w:p>
        </w:tc>
        <w:tc>
          <w:tcPr>
            <w:tcW w:type="dxa" w:w="6336"/>
            <w:vAlign w:val="center"/>
          </w:tcPr>
          <w:p>
            <w:r/>
            <w:r>
              <w:rPr>
                <w:b w:val="0"/>
                <w:sz w:val="18"/>
              </w:rPr>
              <w:t>Multi-user collaboration</w:t>
            </w:r>
          </w:p>
        </w:tc>
      </w:tr>
      <w:tr>
        <w:tc>
          <w:tcPr>
            <w:tcW w:type="dxa" w:w="2448"/>
            <w:vAlign w:val="center"/>
          </w:tcPr>
          <w:p>
            <w:r/>
            <w:r>
              <w:rPr>
                <w:b w:val="0"/>
                <w:sz w:val="18"/>
              </w:rPr>
              <w:t>Native mobile app</w:t>
            </w:r>
          </w:p>
        </w:tc>
        <w:tc>
          <w:tcPr>
            <w:tcW w:type="dxa" w:w="1440"/>
            <w:vAlign w:val="center"/>
          </w:tcPr>
          <w:p>
            <w:r/>
            <w:r>
              <w:rPr>
                <w:b w:val="0"/>
                <w:sz w:val="18"/>
              </w:rPr>
              <w:t>Post-MVP</w:t>
            </w:r>
          </w:p>
        </w:tc>
        <w:tc>
          <w:tcPr>
            <w:tcW w:type="dxa" w:w="6336"/>
            <w:vAlign w:val="center"/>
          </w:tcPr>
          <w:p>
            <w:r/>
            <w:r>
              <w:rPr>
                <w:b w:val="0"/>
                <w:sz w:val="18"/>
              </w:rPr>
              <w:t>Dedicated Android/iOS apps</w:t>
            </w:r>
          </w:p>
        </w:tc>
      </w:tr>
    </w:tbl>
    <w:p/>
    <w:p>
      <w:pPr>
        <w:pStyle w:val="Heading1"/>
      </w:pPr>
      <w:r>
        <w:t>3. Product Workflow</w:t>
      </w:r>
    </w:p>
    <w:p>
      <w:pPr>
        <w:ind w:left="360"/>
      </w:pPr>
      <w:r>
        <w:rPr>
          <w:rFonts w:ascii="Consolas" w:hAnsi="Consolas"/>
          <w:sz w:val="17"/>
        </w:rPr>
        <w:t>User</w:t>
        <w:br/>
        <w:t xml:space="preserve">  ↓</w:t>
        <w:br/>
        <w:t>Upload image/PDF</w:t>
        <w:br/>
        <w:t xml:space="preserve">  ↓</w:t>
        <w:br/>
        <w:t>File validation</w:t>
        <w:br/>
        <w:t xml:space="preserve">  ↓</w:t>
        <w:br/>
        <w:t>PDF → images (if required)</w:t>
        <w:br/>
        <w:t xml:space="preserve">  ↓</w:t>
        <w:br/>
        <w:t>Image preprocessing</w:t>
        <w:br/>
        <w:t xml:space="preserve">  ↓</w:t>
        <w:br/>
        <w:t>Vision/OCR extraction</w:t>
        <w:br/>
        <w:t xml:space="preserve">  ↓</w:t>
        <w:br/>
        <w:t>Strict structured JSON</w:t>
        <w:br/>
        <w:t xml:space="preserve">  ↓</w:t>
        <w:br/>
        <w:t>Validation + confidence checks</w:t>
        <w:br/>
        <w:t xml:space="preserve">  ↓</w:t>
        <w:br/>
        <w:t>Categorization rules / AI classification</w:t>
        <w:br/>
        <w:t xml:space="preserve">  ↓</w:t>
        <w:br/>
        <w:t>Human review</w:t>
        <w:br/>
        <w:t xml:space="preserve">  ↓</w:t>
        <w:br/>
        <w:t>Save expense</w:t>
        <w:br/>
        <w:t xml:space="preserve">  ↓</w:t>
        <w:br/>
        <w:t>History + dashboard</w:t>
        <w:br/>
        <w:t xml:space="preserve">  ↓</w:t>
        <w:br/>
        <w:t>CSV/XLSX export</w:t>
      </w:r>
    </w:p>
    <w:p>
      <w:pPr>
        <w:pStyle w:val="Heading1"/>
      </w:pPr>
      <w:r>
        <w:t>4. Recommended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2016"/>
            <w:vAlign w:val="center"/>
            <w:shd w:fill="D9EAF7"/>
          </w:tcPr>
          <w:p>
            <w:r/>
            <w:r>
              <w:rPr>
                <w:b/>
                <w:sz w:val="18"/>
              </w:rPr>
              <w:t>Layer</w:t>
            </w:r>
          </w:p>
        </w:tc>
        <w:tc>
          <w:tcPr>
            <w:tcW w:type="dxa" w:w="2880"/>
            <w:vAlign w:val="center"/>
            <w:shd w:fill="D9EAF7"/>
          </w:tcPr>
          <w:p>
            <w:r/>
            <w:r>
              <w:rPr>
                <w:b/>
                <w:sz w:val="18"/>
              </w:rPr>
              <w:t>Technology</w:t>
            </w:r>
          </w:p>
        </w:tc>
        <w:tc>
          <w:tcPr>
            <w:tcW w:type="dxa" w:w="5328"/>
            <w:vAlign w:val="center"/>
            <w:shd w:fill="D9EAF7"/>
          </w:tcPr>
          <w:p>
            <w:r/>
            <w:r>
              <w:rPr>
                <w:b/>
                <w:sz w:val="18"/>
              </w:rPr>
              <w:t>Reason</w:t>
            </w:r>
          </w:p>
        </w:tc>
      </w:tr>
      <w:tr>
        <w:tc>
          <w:tcPr>
            <w:tcW w:type="dxa" w:w="2016"/>
            <w:vAlign w:val="center"/>
          </w:tcPr>
          <w:p>
            <w:r/>
            <w:r>
              <w:rPr>
                <w:b w:val="0"/>
                <w:sz w:val="18"/>
              </w:rPr>
              <w:t>Frontend</w:t>
            </w:r>
          </w:p>
        </w:tc>
        <w:tc>
          <w:tcPr>
            <w:tcW w:type="dxa" w:w="2880"/>
            <w:vAlign w:val="center"/>
          </w:tcPr>
          <w:p>
            <w:r/>
            <w:r>
              <w:rPr>
                <w:b w:val="0"/>
                <w:sz w:val="18"/>
              </w:rPr>
              <w:t>Next.js + TypeScript</w:t>
            </w:r>
          </w:p>
        </w:tc>
        <w:tc>
          <w:tcPr>
            <w:tcW w:type="dxa" w:w="5328"/>
            <w:vAlign w:val="center"/>
          </w:tcPr>
          <w:p>
            <w:r/>
            <w:r>
              <w:rPr>
                <w:b w:val="0"/>
                <w:sz w:val="18"/>
              </w:rPr>
              <w:t>Product-grade web application and routing</w:t>
            </w:r>
          </w:p>
        </w:tc>
      </w:tr>
      <w:tr>
        <w:tc>
          <w:tcPr>
            <w:tcW w:type="dxa" w:w="2016"/>
            <w:vAlign w:val="center"/>
          </w:tcPr>
          <w:p>
            <w:r/>
            <w:r>
              <w:rPr>
                <w:b w:val="0"/>
                <w:sz w:val="18"/>
              </w:rPr>
              <w:t>UI</w:t>
            </w:r>
          </w:p>
        </w:tc>
        <w:tc>
          <w:tcPr>
            <w:tcW w:type="dxa" w:w="2880"/>
            <w:vAlign w:val="center"/>
          </w:tcPr>
          <w:p>
            <w:r/>
            <w:r>
              <w:rPr>
                <w:b w:val="0"/>
                <w:sz w:val="18"/>
              </w:rPr>
              <w:t>Tailwind CSS + shadcn/ui</w:t>
            </w:r>
          </w:p>
        </w:tc>
        <w:tc>
          <w:tcPr>
            <w:tcW w:type="dxa" w:w="5328"/>
            <w:vAlign w:val="center"/>
          </w:tcPr>
          <w:p>
            <w:r/>
            <w:r>
              <w:rPr>
                <w:b w:val="0"/>
                <w:sz w:val="18"/>
              </w:rPr>
              <w:t>Fast, consistent interface development</w:t>
            </w:r>
          </w:p>
        </w:tc>
      </w:tr>
      <w:tr>
        <w:tc>
          <w:tcPr>
            <w:tcW w:type="dxa" w:w="2016"/>
            <w:vAlign w:val="center"/>
          </w:tcPr>
          <w:p>
            <w:r/>
            <w:r>
              <w:rPr>
                <w:b w:val="0"/>
                <w:sz w:val="18"/>
              </w:rPr>
              <w:t>Backend</w:t>
            </w:r>
          </w:p>
        </w:tc>
        <w:tc>
          <w:tcPr>
            <w:tcW w:type="dxa" w:w="2880"/>
            <w:vAlign w:val="center"/>
          </w:tcPr>
          <w:p>
            <w:r/>
            <w:r>
              <w:rPr>
                <w:b w:val="0"/>
                <w:sz w:val="18"/>
              </w:rPr>
              <w:t>Python + FastAPI</w:t>
            </w:r>
          </w:p>
        </w:tc>
        <w:tc>
          <w:tcPr>
            <w:tcW w:type="dxa" w:w="5328"/>
            <w:vAlign w:val="center"/>
          </w:tcPr>
          <w:p>
            <w:r/>
            <w:r>
              <w:rPr>
                <w:b w:val="0"/>
                <w:sz w:val="18"/>
              </w:rPr>
              <w:t>Strong fit for AI/OCR workflows</w:t>
            </w:r>
          </w:p>
        </w:tc>
      </w:tr>
      <w:tr>
        <w:tc>
          <w:tcPr>
            <w:tcW w:type="dxa" w:w="2016"/>
            <w:vAlign w:val="center"/>
          </w:tcPr>
          <w:p>
            <w:r/>
            <w:r>
              <w:rPr>
                <w:b w:val="0"/>
                <w:sz w:val="18"/>
              </w:rPr>
              <w:t>Validation</w:t>
            </w:r>
          </w:p>
        </w:tc>
        <w:tc>
          <w:tcPr>
            <w:tcW w:type="dxa" w:w="2880"/>
            <w:vAlign w:val="center"/>
          </w:tcPr>
          <w:p>
            <w:r/>
            <w:r>
              <w:rPr>
                <w:b w:val="0"/>
                <w:sz w:val="18"/>
              </w:rPr>
              <w:t>Pydantic</w:t>
            </w:r>
          </w:p>
        </w:tc>
        <w:tc>
          <w:tcPr>
            <w:tcW w:type="dxa" w:w="5328"/>
            <w:vAlign w:val="center"/>
          </w:tcPr>
          <w:p>
            <w:r/>
            <w:r>
              <w:rPr>
                <w:b w:val="0"/>
                <w:sz w:val="18"/>
              </w:rPr>
              <w:t>Typed structured extraction and API validation</w:t>
            </w:r>
          </w:p>
        </w:tc>
      </w:tr>
      <w:tr>
        <w:tc>
          <w:tcPr>
            <w:tcW w:type="dxa" w:w="2016"/>
            <w:vAlign w:val="center"/>
          </w:tcPr>
          <w:p>
            <w:r/>
            <w:r>
              <w:rPr>
                <w:b w:val="0"/>
                <w:sz w:val="18"/>
              </w:rPr>
              <w:t>Database</w:t>
            </w:r>
          </w:p>
        </w:tc>
        <w:tc>
          <w:tcPr>
            <w:tcW w:type="dxa" w:w="2880"/>
            <w:vAlign w:val="center"/>
          </w:tcPr>
          <w:p>
            <w:r/>
            <w:r>
              <w:rPr>
                <w:b w:val="0"/>
                <w:sz w:val="18"/>
              </w:rPr>
              <w:t>PostgreSQL / Supabase</w:t>
            </w:r>
          </w:p>
        </w:tc>
        <w:tc>
          <w:tcPr>
            <w:tcW w:type="dxa" w:w="5328"/>
            <w:vAlign w:val="center"/>
          </w:tcPr>
          <w:p>
            <w:r/>
            <w:r>
              <w:rPr>
                <w:b w:val="0"/>
                <w:sz w:val="18"/>
              </w:rPr>
              <w:t>Reliable relational storage</w:t>
            </w:r>
          </w:p>
        </w:tc>
      </w:tr>
      <w:tr>
        <w:tc>
          <w:tcPr>
            <w:tcW w:type="dxa" w:w="2016"/>
            <w:vAlign w:val="center"/>
          </w:tcPr>
          <w:p>
            <w:r/>
            <w:r>
              <w:rPr>
                <w:b w:val="0"/>
                <w:sz w:val="18"/>
              </w:rPr>
              <w:t>File storage</w:t>
            </w:r>
          </w:p>
        </w:tc>
        <w:tc>
          <w:tcPr>
            <w:tcW w:type="dxa" w:w="2880"/>
            <w:vAlign w:val="center"/>
          </w:tcPr>
          <w:p>
            <w:r/>
            <w:r>
              <w:rPr>
                <w:b w:val="0"/>
                <w:sz w:val="18"/>
              </w:rPr>
              <w:t>Supabase Storage</w:t>
            </w:r>
          </w:p>
        </w:tc>
        <w:tc>
          <w:tcPr>
            <w:tcW w:type="dxa" w:w="5328"/>
            <w:vAlign w:val="center"/>
          </w:tcPr>
          <w:p>
            <w:r/>
            <w:r>
              <w:rPr>
                <w:b w:val="0"/>
                <w:sz w:val="18"/>
              </w:rPr>
              <w:t>Simple object storage integration</w:t>
            </w:r>
          </w:p>
        </w:tc>
      </w:tr>
      <w:tr>
        <w:tc>
          <w:tcPr>
            <w:tcW w:type="dxa" w:w="2016"/>
            <w:vAlign w:val="center"/>
          </w:tcPr>
          <w:p>
            <w:r/>
            <w:r>
              <w:rPr>
                <w:b w:val="0"/>
                <w:sz w:val="18"/>
              </w:rPr>
              <w:t>Extraction</w:t>
            </w:r>
          </w:p>
        </w:tc>
        <w:tc>
          <w:tcPr>
            <w:tcW w:type="dxa" w:w="2880"/>
            <w:vAlign w:val="center"/>
          </w:tcPr>
          <w:p>
            <w:r/>
            <w:r>
              <w:rPr>
                <w:b w:val="0"/>
                <w:sz w:val="18"/>
              </w:rPr>
              <w:t>Vision-capable LLM + OCR fallback</w:t>
            </w:r>
          </w:p>
        </w:tc>
        <w:tc>
          <w:tcPr>
            <w:tcW w:type="dxa" w:w="5328"/>
            <w:vAlign w:val="center"/>
          </w:tcPr>
          <w:p>
            <w:r/>
            <w:r>
              <w:rPr>
                <w:b w:val="0"/>
                <w:sz w:val="18"/>
              </w:rPr>
              <w:t>Flexible document understanding</w:t>
            </w:r>
          </w:p>
        </w:tc>
      </w:tr>
      <w:tr>
        <w:tc>
          <w:tcPr>
            <w:tcW w:type="dxa" w:w="2016"/>
            <w:vAlign w:val="center"/>
          </w:tcPr>
          <w:p>
            <w:r/>
            <w:r>
              <w:rPr>
                <w:b w:val="0"/>
                <w:sz w:val="18"/>
              </w:rPr>
              <w:t>Background jobs</w:t>
            </w:r>
          </w:p>
        </w:tc>
        <w:tc>
          <w:tcPr>
            <w:tcW w:type="dxa" w:w="2880"/>
            <w:vAlign w:val="center"/>
          </w:tcPr>
          <w:p>
            <w:r/>
            <w:r>
              <w:rPr>
                <w:b w:val="0"/>
                <w:sz w:val="18"/>
              </w:rPr>
              <w:t>Redis + worker / simple queue</w:t>
            </w:r>
          </w:p>
        </w:tc>
        <w:tc>
          <w:tcPr>
            <w:tcW w:type="dxa" w:w="5328"/>
            <w:vAlign w:val="center"/>
          </w:tcPr>
          <w:p>
            <w:r/>
            <w:r>
              <w:rPr>
                <w:b w:val="0"/>
                <w:sz w:val="18"/>
              </w:rPr>
              <w:t>Avoid blocking web requests</w:t>
            </w:r>
          </w:p>
        </w:tc>
      </w:tr>
      <w:tr>
        <w:tc>
          <w:tcPr>
            <w:tcW w:type="dxa" w:w="2016"/>
            <w:vAlign w:val="center"/>
          </w:tcPr>
          <w:p>
            <w:r/>
            <w:r>
              <w:rPr>
                <w:b w:val="0"/>
                <w:sz w:val="18"/>
              </w:rPr>
              <w:t>Exports</w:t>
            </w:r>
          </w:p>
        </w:tc>
        <w:tc>
          <w:tcPr>
            <w:tcW w:type="dxa" w:w="2880"/>
            <w:vAlign w:val="center"/>
          </w:tcPr>
          <w:p>
            <w:r/>
            <w:r>
              <w:rPr>
                <w:b w:val="0"/>
                <w:sz w:val="18"/>
              </w:rPr>
              <w:t>pandas + openpyxl</w:t>
            </w:r>
          </w:p>
        </w:tc>
        <w:tc>
          <w:tcPr>
            <w:tcW w:type="dxa" w:w="5328"/>
            <w:vAlign w:val="center"/>
          </w:tcPr>
          <w:p>
            <w:r/>
            <w:r>
              <w:rPr>
                <w:b w:val="0"/>
                <w:sz w:val="18"/>
              </w:rPr>
              <w:t>CSV/XLSX generation</w:t>
            </w:r>
          </w:p>
        </w:tc>
      </w:tr>
      <w:tr>
        <w:tc>
          <w:tcPr>
            <w:tcW w:type="dxa" w:w="2016"/>
            <w:vAlign w:val="center"/>
          </w:tcPr>
          <w:p>
            <w:r/>
            <w:r>
              <w:rPr>
                <w:b w:val="0"/>
                <w:sz w:val="18"/>
              </w:rPr>
              <w:t>Deployment</w:t>
            </w:r>
          </w:p>
        </w:tc>
        <w:tc>
          <w:tcPr>
            <w:tcW w:type="dxa" w:w="2880"/>
            <w:vAlign w:val="center"/>
          </w:tcPr>
          <w:p>
            <w:r/>
            <w:r>
              <w:rPr>
                <w:b w:val="0"/>
                <w:sz w:val="18"/>
              </w:rPr>
              <w:t>Vercel + managed backend</w:t>
            </w:r>
          </w:p>
        </w:tc>
        <w:tc>
          <w:tcPr>
            <w:tcW w:type="dxa" w:w="5328"/>
            <w:vAlign w:val="center"/>
          </w:tcPr>
          <w:p>
            <w:r/>
            <w:r>
              <w:rPr>
                <w:b w:val="0"/>
                <w:sz w:val="18"/>
              </w:rPr>
              <w:t>Simple deployment path</w:t>
            </w:r>
          </w:p>
        </w:tc>
      </w:tr>
      <w:tr>
        <w:tc>
          <w:tcPr>
            <w:tcW w:type="dxa" w:w="2016"/>
            <w:vAlign w:val="center"/>
          </w:tcPr>
          <w:p>
            <w:r/>
            <w:r>
              <w:rPr>
                <w:b w:val="0"/>
                <w:sz w:val="18"/>
              </w:rPr>
              <w:t>Monitoring</w:t>
            </w:r>
          </w:p>
        </w:tc>
        <w:tc>
          <w:tcPr>
            <w:tcW w:type="dxa" w:w="2880"/>
            <w:vAlign w:val="center"/>
          </w:tcPr>
          <w:p>
            <w:r/>
            <w:r>
              <w:rPr>
                <w:b w:val="0"/>
                <w:sz w:val="18"/>
              </w:rPr>
              <w:t>Application logs + error tracking</w:t>
            </w:r>
          </w:p>
        </w:tc>
        <w:tc>
          <w:tcPr>
            <w:tcW w:type="dxa" w:w="5328"/>
            <w:vAlign w:val="center"/>
          </w:tcPr>
          <w:p>
            <w:r/>
            <w:r>
              <w:rPr>
                <w:b w:val="0"/>
                <w:sz w:val="18"/>
              </w:rPr>
              <w:t>Operational visibility</w:t>
            </w:r>
          </w:p>
        </w:tc>
      </w:tr>
    </w:tbl>
    <w:p/>
    <w:p>
      <w:pPr>
        <w:pStyle w:val="Heading1"/>
      </w:pPr>
      <w:r>
        <w:t>5. System Architecture</w:t>
      </w:r>
    </w:p>
    <w:p>
      <w:pPr>
        <w:ind w:left="360"/>
      </w:pPr>
      <w:r>
        <w:rPr>
          <w:rFonts w:ascii="Consolas" w:hAnsi="Consolas"/>
          <w:sz w:val="17"/>
        </w:rPr>
        <w:t xml:space="preserve">                    ┌─────────────────────┐</w:t>
        <w:br/>
        <w:t xml:space="preserve">                    │     Next.js Web     │</w:t>
        <w:br/>
        <w:t xml:space="preserve">                    │ Upload / Dashboard  │</w:t>
        <w:br/>
        <w:t xml:space="preserve">                    └──────────┬──────────┘</w:t>
        <w:br/>
        <w:t xml:space="preserve">                               │ HTTPS</w:t>
        <w:br/>
        <w:t xml:space="preserve">                               ▼</w:t>
        <w:br/>
        <w:t xml:space="preserve">                    ┌─────────────────────┐</w:t>
        <w:br/>
        <w:t xml:space="preserve">                    │       FastAPI       │</w:t>
        <w:br/>
        <w:t xml:space="preserve">                    │       REST API      │</w:t>
        <w:br/>
        <w:t xml:space="preserve">                    └───────┬─────┬───────┘</w:t>
        <w:br/>
        <w:t xml:space="preserve">                            │     │</w:t>
        <w:br/>
        <w:t xml:space="preserve">              ┌─────────────┘     └─────────────┐</w:t>
        <w:br/>
        <w:t xml:space="preserve">              ▼                                 ▼</w:t>
        <w:br/>
        <w:t xml:space="preserve">     ┌─────────────────┐              ┌─────────────────┐</w:t>
        <w:br/>
        <w:t xml:space="preserve">     │   PostgreSQL    │              │ Object Storage  │</w:t>
        <w:br/>
        <w:t xml:space="preserve">     │ Users/Receipts  │              │ Images / PDFs   │</w:t>
        <w:br/>
        <w:t xml:space="preserve">     └─────────────────┘              └─────────────────┘</w:t>
        <w:br/>
        <w:t xml:space="preserve">              │</w:t>
        <w:br/>
        <w:t xml:space="preserve">              ▼</w:t>
        <w:br/>
        <w:t xml:space="preserve">     ┌─────────────────┐</w:t>
        <w:br/>
        <w:t xml:space="preserve">     │ Background Job  │</w:t>
        <w:br/>
        <w:t xml:space="preserve">     │ Extraction      │</w:t>
        <w:br/>
        <w:t xml:space="preserve">     └────────┬────────┘</w:t>
        <w:br/>
        <w:t xml:space="preserve">              │</w:t>
        <w:br/>
        <w:t xml:space="preserve">              ▼</w:t>
        <w:br/>
        <w:t xml:space="preserve">     ┌─────────────────┐</w:t>
        <w:br/>
        <w:t xml:space="preserve">     │ Vision / OCR    │</w:t>
        <w:br/>
        <w:t xml:space="preserve">     │ Provider        │</w:t>
        <w:br/>
        <w:t xml:space="preserve">     └────────┬────────┘</w:t>
        <w:br/>
        <w:t xml:space="preserve">              │</w:t>
        <w:br/>
        <w:t xml:space="preserve">              ▼</w:t>
        <w:br/>
        <w:t xml:space="preserve">     ┌─────────────────┐</w:t>
        <w:br/>
        <w:t xml:space="preserve">     │ Validation +    │</w:t>
        <w:br/>
        <w:t xml:space="preserve">     │ Categorization  │</w:t>
        <w:br/>
        <w:t xml:space="preserve">     └─────────────────┘</w:t>
      </w:r>
    </w:p>
    <w:p>
      <w:pPr>
        <w:pStyle w:val="Heading1"/>
      </w:pPr>
      <w:r>
        <w:t>6. Extraction Pipeline</w:t>
      </w:r>
    </w:p>
    <w:p>
      <w:pPr>
        <w:pStyle w:val="Heading2"/>
      </w:pPr>
      <w:r>
        <w:t>6.1 Extraction fields</w:t>
      </w:r>
    </w:p>
    <w:p>
      <w:pPr>
        <w:pStyle w:val="ListBullet"/>
      </w:pPr>
      <w:r>
        <w:t>Vendor / merchant</w:t>
      </w:r>
    </w:p>
    <w:p>
      <w:pPr>
        <w:pStyle w:val="ListBullet"/>
      </w:pPr>
      <w:r>
        <w:t>Receipt or invoice number</w:t>
      </w:r>
    </w:p>
    <w:p>
      <w:pPr>
        <w:pStyle w:val="ListBullet"/>
      </w:pPr>
      <w:r>
        <w:t>Transaction date</w:t>
      </w:r>
    </w:p>
    <w:p>
      <w:pPr>
        <w:pStyle w:val="ListBullet"/>
      </w:pPr>
      <w:r>
        <w:t>Currency</w:t>
      </w:r>
    </w:p>
    <w:p>
      <w:pPr>
        <w:pStyle w:val="ListBullet"/>
      </w:pPr>
      <w:r>
        <w:t>Subtotal</w:t>
      </w:r>
    </w:p>
    <w:p>
      <w:pPr>
        <w:pStyle w:val="ListBullet"/>
      </w:pPr>
      <w:r>
        <w:t>Tax</w:t>
      </w:r>
    </w:p>
    <w:p>
      <w:pPr>
        <w:pStyle w:val="ListBullet"/>
      </w:pPr>
      <w:r>
        <w:t>Discount</w:t>
      </w:r>
    </w:p>
    <w:p>
      <w:pPr>
        <w:pStyle w:val="ListBullet"/>
      </w:pPr>
      <w:r>
        <w:t>Grand total</w:t>
      </w:r>
    </w:p>
    <w:p>
      <w:pPr>
        <w:pStyle w:val="ListBullet"/>
      </w:pPr>
      <w:r>
        <w:t>Line-item description</w:t>
      </w:r>
    </w:p>
    <w:p>
      <w:pPr>
        <w:pStyle w:val="ListBullet"/>
      </w:pPr>
      <w:r>
        <w:t>Quantity</w:t>
      </w:r>
    </w:p>
    <w:p>
      <w:pPr>
        <w:pStyle w:val="ListBullet"/>
      </w:pPr>
      <w:r>
        <w:t>Unit price</w:t>
      </w:r>
    </w:p>
    <w:p>
      <w:pPr>
        <w:pStyle w:val="ListBullet"/>
      </w:pPr>
      <w:r>
        <w:t>Line-item amount</w:t>
      </w:r>
    </w:p>
    <w:p>
      <w:pPr>
        <w:pStyle w:val="Heading2"/>
      </w:pPr>
      <w:r>
        <w:t>6.2 Canonical JSON</w:t>
      </w:r>
    </w:p>
    <w:p>
      <w:pPr>
        <w:ind w:left="360"/>
      </w:pPr>
      <w:r>
        <w:rPr>
          <w:rFonts w:ascii="Consolas" w:hAnsi="Consolas"/>
          <w:sz w:val="17"/>
        </w:rPr>
        <w:t>{</w:t>
        <w:br/>
        <w:t xml:space="preserve">  "vendor": "ABC Restaurant",</w:t>
        <w:br/>
        <w:t xml:space="preserve">  "receipt_number": "INV-19283",</w:t>
        <w:br/>
        <w:t xml:space="preserve">  "date": "2026-09-18",</w:t>
        <w:br/>
        <w:t xml:space="preserve">  "currency": "BDT",</w:t>
        <w:br/>
        <w:t xml:space="preserve">  "subtotal": 850.00,</w:t>
        <w:br/>
        <w:t xml:space="preserve">  "tax": 127.50,</w:t>
        <w:br/>
        <w:t xml:space="preserve">  "discount": 0.00,</w:t>
        <w:br/>
        <w:t xml:space="preserve">  "total": 977.50,</w:t>
        <w:br/>
        <w:t xml:space="preserve">  "items": [</w:t>
        <w:br/>
        <w:t xml:space="preserve">    {</w:t>
        <w:br/>
        <w:t xml:space="preserve">      "description": "Chicken Burger",</w:t>
        <w:br/>
        <w:t xml:space="preserve">      "quantity": 2,</w:t>
        <w:br/>
        <w:t xml:space="preserve">      "unit_price": 350.00,</w:t>
        <w:br/>
        <w:t xml:space="preserve">      "amount": 700.00</w:t>
        <w:br/>
        <w:t xml:space="preserve">    },</w:t>
        <w:br/>
        <w:t xml:space="preserve">    {</w:t>
        <w:br/>
        <w:t xml:space="preserve">      "description": "Coke",</w:t>
        <w:br/>
        <w:t xml:space="preserve">      "quantity": 1,</w:t>
        <w:br/>
        <w:t xml:space="preserve">      "unit_price": 150.00,</w:t>
        <w:br/>
        <w:t xml:space="preserve">      "amount": 150.00</w:t>
        <w:br/>
        <w:t xml:space="preserve">    }</w:t>
        <w:br/>
        <w:t xml:space="preserve">  ]</w:t>
        <w:br/>
        <w:t>}</w:t>
      </w:r>
    </w:p>
    <w:p>
      <w:pPr>
        <w:pStyle w:val="Heading2"/>
      </w:pPr>
      <w:r>
        <w:t>6.3 Validation</w:t>
      </w:r>
    </w:p>
    <w:p>
      <w:r>
        <w:t>The system should not blindly trust model output. It should run deterministic checks before saving the record.</w:t>
      </w:r>
    </w:p>
    <w:p>
      <w:pPr>
        <w:pStyle w:val="ListBullet"/>
      </w:pPr>
      <w:r>
        <w:t>Sum line items and compare against subtotal.</w:t>
      </w:r>
    </w:p>
    <w:p>
      <w:pPr>
        <w:pStyle w:val="ListBullet"/>
      </w:pPr>
      <w:r>
        <w:t>Check subtotal + tax - discount against total when those fields exist.</w:t>
      </w:r>
    </w:p>
    <w:p>
      <w:pPr>
        <w:pStyle w:val="ListBullet"/>
      </w:pPr>
      <w:r>
        <w:t>Validate dates and reject impossible dates.</w:t>
      </w:r>
    </w:p>
    <w:p>
      <w:pPr>
        <w:pStyle w:val="ListBullet"/>
      </w:pPr>
      <w:r>
        <w:t>Validate currency codes against an allowed list.</w:t>
      </w:r>
    </w:p>
    <w:p>
      <w:pPr>
        <w:pStyle w:val="ListBullet"/>
      </w:pPr>
      <w:r>
        <w:t>Flag missing totals or contradictory values.</w:t>
      </w:r>
    </w:p>
    <w:p>
      <w:pPr>
        <w:pStyle w:val="ListBullet"/>
      </w:pPr>
      <w:r>
        <w:t>Mark low-confidence documents for manual review.</w:t>
      </w:r>
    </w:p>
    <w:p>
      <w:pPr>
        <w:pStyle w:val="ListBullet"/>
      </w:pPr>
      <w:r>
        <w:t>Never silently replace an original amount during currency conversion.</w:t>
      </w:r>
    </w:p>
    <w:p>
      <w:pPr>
        <w:pStyle w:val="Heading1"/>
      </w:pPr>
      <w:r>
        <w:t>7. Human Review Interface</w:t>
      </w:r>
    </w:p>
    <w:p>
      <w:r>
        <w:t>The review page should show the source document beside editable extracted fields. The user should be able to correct any value before saving.</w:t>
      </w:r>
    </w:p>
    <w:p>
      <w:pPr>
        <w:ind w:left="360"/>
      </w:pPr>
      <w:r>
        <w:rPr>
          <w:rFonts w:ascii="Consolas" w:hAnsi="Consolas"/>
          <w:sz w:val="17"/>
        </w:rPr>
        <w:t>┌─────────────────────────┬──────────────────────────┐</w:t>
        <w:br/>
        <w:t>│                         │ Vendor       [ABC Cafe]   │</w:t>
        <w:br/>
        <w:t>│                         │ Date         [18/09/2026] │</w:t>
        <w:br/>
        <w:t>│       RECEIPT / PDF     │ Receipt #    [INV-19283]  │</w:t>
        <w:br/>
        <w:t>│                         │ Category     [Food ▼]     │</w:t>
        <w:br/>
        <w:t>│                         │                            │</w:t>
        <w:br/>
        <w:t>│                         │ Subtotal     [850.00]     │</w:t>
        <w:br/>
        <w:t>│                         │ Tax          [127.50]     │</w:t>
        <w:br/>
        <w:t>│                         │ Total        [977.50]     │</w:t>
        <w:br/>
        <w:t>│                         │                            │</w:t>
        <w:br/>
        <w:t>│                         │ Items                      │</w:t>
        <w:br/>
        <w:t>│                         │ Chicken Burger  2 × 350   │</w:t>
        <w:br/>
        <w:t>│                         │ Coke            1 × 150   │</w:t>
        <w:br/>
        <w:t>│                         │                            │</w:t>
        <w:br/>
        <w:t>│                         │ [ Save ]                   │</w:t>
        <w:br/>
        <w:t>└─────────────────────────┴──────────────────────────┘</w:t>
      </w:r>
    </w:p>
    <w:p>
      <w:pPr>
        <w:pStyle w:val="Heading1"/>
      </w:pPr>
      <w:r>
        <w:t>8. Database Design</w:t>
      </w:r>
    </w:p>
    <w:p>
      <w:pPr>
        <w:pStyle w:val="Heading2"/>
      </w:pPr>
      <w:r>
        <w:t>8.1 users</w:t>
      </w:r>
    </w:p>
    <w:p>
      <w:pPr>
        <w:ind w:left="360"/>
      </w:pPr>
      <w:r>
        <w:rPr>
          <w:rFonts w:ascii="Consolas" w:hAnsi="Consolas"/>
          <w:sz w:val="17"/>
        </w:rPr>
        <w:t>id</w:t>
        <w:br/>
        <w:t>email</w:t>
        <w:br/>
        <w:t>password/auth_provider</w:t>
        <w:br/>
        <w:t>created_at</w:t>
        <w:br/>
        <w:t>updated_at</w:t>
      </w:r>
    </w:p>
    <w:p>
      <w:pPr>
        <w:pStyle w:val="Heading2"/>
      </w:pPr>
      <w:r>
        <w:t>8.2 receipts</w:t>
      </w:r>
    </w:p>
    <w:p>
      <w:pPr>
        <w:ind w:left="360"/>
      </w:pPr>
      <w:r>
        <w:rPr>
          <w:rFonts w:ascii="Consolas" w:hAnsi="Consolas"/>
          <w:sz w:val="17"/>
        </w:rPr>
        <w:t>id</w:t>
        <w:br/>
        <w:t>user_id</w:t>
        <w:br/>
        <w:t>file_url</w:t>
        <w:br/>
        <w:t>file_name</w:t>
        <w:br/>
        <w:t>vendor</w:t>
        <w:br/>
        <w:t>receipt_number</w:t>
        <w:br/>
        <w:t>receipt_date</w:t>
        <w:br/>
        <w:t>currency</w:t>
        <w:br/>
        <w:t>subtotal</w:t>
        <w:br/>
        <w:t>tax</w:t>
        <w:br/>
        <w:t>discount</w:t>
        <w:br/>
        <w:t>total</w:t>
        <w:br/>
        <w:t>category_id</w:t>
        <w:br/>
        <w:t>status</w:t>
        <w:br/>
        <w:t>confidence</w:t>
        <w:br/>
        <w:t>created_at</w:t>
        <w:br/>
        <w:t>updated_at</w:t>
      </w:r>
    </w:p>
    <w:p>
      <w:pPr>
        <w:pStyle w:val="Heading2"/>
      </w:pPr>
      <w:r>
        <w:t>8.3 receipt_items</w:t>
      </w:r>
    </w:p>
    <w:p>
      <w:pPr>
        <w:ind w:left="360"/>
      </w:pPr>
      <w:r>
        <w:rPr>
          <w:rFonts w:ascii="Consolas" w:hAnsi="Consolas"/>
          <w:sz w:val="17"/>
        </w:rPr>
        <w:t>id</w:t>
        <w:br/>
        <w:t>receipt_id</w:t>
        <w:br/>
        <w:t>description</w:t>
        <w:br/>
        <w:t>quantity</w:t>
        <w:br/>
        <w:t>unit_price</w:t>
        <w:br/>
        <w:t>tax</w:t>
        <w:br/>
        <w:t>amount</w:t>
        <w:br/>
        <w:t>category_id</w:t>
      </w:r>
    </w:p>
    <w:p>
      <w:pPr>
        <w:pStyle w:val="Heading2"/>
      </w:pPr>
      <w:r>
        <w:t>8.4 categories</w:t>
      </w:r>
    </w:p>
    <w:p>
      <w:pPr>
        <w:ind w:left="360"/>
      </w:pPr>
      <w:r>
        <w:rPr>
          <w:rFonts w:ascii="Consolas" w:hAnsi="Consolas"/>
          <w:sz w:val="17"/>
        </w:rPr>
        <w:t>id</w:t>
        <w:br/>
        <w:t>user_id</w:t>
        <w:br/>
        <w:t>name</w:t>
        <w:br/>
        <w:t>color</w:t>
        <w:br/>
        <w:t>created_at</w:t>
      </w:r>
    </w:p>
    <w:p>
      <w:pPr>
        <w:pStyle w:val="Heading2"/>
      </w:pPr>
      <w:r>
        <w:t>8.5 categorization_rules</w:t>
      </w:r>
    </w:p>
    <w:p>
      <w:pPr>
        <w:ind w:left="360"/>
      </w:pPr>
      <w:r>
        <w:rPr>
          <w:rFonts w:ascii="Consolas" w:hAnsi="Consolas"/>
          <w:sz w:val="17"/>
        </w:rPr>
        <w:t>id</w:t>
        <w:br/>
        <w:t>user_id</w:t>
        <w:br/>
        <w:t>field</w:t>
        <w:br/>
        <w:t>operator</w:t>
        <w:br/>
        <w:t>value</w:t>
        <w:br/>
        <w:t>category_id</w:t>
        <w:br/>
        <w:t>priority</w:t>
        <w:br/>
        <w:t>created_at</w:t>
      </w:r>
    </w:p>
    <w:p>
      <w:pPr>
        <w:pStyle w:val="Heading2"/>
      </w:pPr>
      <w:r>
        <w:t>8.6 extraction_runs</w:t>
      </w:r>
    </w:p>
    <w:p>
      <w:pPr>
        <w:ind w:left="360"/>
      </w:pPr>
      <w:r>
        <w:rPr>
          <w:rFonts w:ascii="Consolas" w:hAnsi="Consolas"/>
          <w:sz w:val="17"/>
        </w:rPr>
        <w:t>id</w:t>
        <w:br/>
        <w:t>receipt_id</w:t>
        <w:br/>
        <w:t>provider</w:t>
        <w:br/>
        <w:t>model</w:t>
        <w:br/>
        <w:t>status</w:t>
        <w:br/>
        <w:t>latency_ms</w:t>
        <w:br/>
        <w:t>input_tokens</w:t>
        <w:br/>
        <w:t>output_tokens</w:t>
        <w:br/>
        <w:t>estimated_cost</w:t>
        <w:br/>
        <w:t>raw_response_location</w:t>
        <w:br/>
        <w:t>created_at</w:t>
      </w:r>
    </w:p>
    <w:p>
      <w:pPr>
        <w:pStyle w:val="Heading1"/>
      </w:pPr>
      <w:r>
        <w:t>9. Categorization Engine</w:t>
      </w:r>
    </w:p>
    <w:p>
      <w:pPr>
        <w:ind w:left="360"/>
      </w:pPr>
      <w:r>
        <w:rPr>
          <w:rFonts w:ascii="Consolas" w:hAnsi="Consolas"/>
          <w:sz w:val="17"/>
        </w:rPr>
        <w:t>Vendor / description</w:t>
        <w:br/>
        <w:t xml:space="preserve">        ↓</w:t>
        <w:br/>
        <w:t>User-defined rule?</w:t>
        <w:br/>
        <w:t xml:space="preserve">   ├── Yes → Apply category</w:t>
        <w:br/>
        <w:t xml:space="preserve">   └── No</w:t>
        <w:br/>
        <w:t xml:space="preserve">        ↓</w:t>
        <w:br/>
        <w:t>Known vendor mapping?</w:t>
        <w:br/>
        <w:t xml:space="preserve">   ├── Yes → Apply category</w:t>
        <w:br/>
        <w:t xml:space="preserve">   └── No</w:t>
        <w:br/>
        <w:t xml:space="preserve">        ↓</w:t>
        <w:br/>
        <w:t>AI classification</w:t>
        <w:br/>
        <w:t xml:space="preserve">        ↓</w:t>
        <w:br/>
        <w:t>Suggest category</w:t>
        <w:br/>
        <w:t xml:space="preserve">        ↓</w:t>
        <w:br/>
        <w:t>User confirms</w:t>
        <w:br/>
        <w:t xml:space="preserve">        ↓</w:t>
        <w:br/>
        <w:t>Optional: remember correction as a rule</w:t>
      </w:r>
    </w:p>
    <w:p>
      <w:r>
        <w:t>The useful feature is not simply AI classification. The product should learn a user's repeated corrections through explicit rules, so the same vendor does not need to be reclassified repeatedly.</w:t>
      </w:r>
    </w:p>
    <w:p>
      <w:pPr>
        <w:pStyle w:val="Heading1"/>
      </w:pPr>
      <w:r>
        <w:t>10. Multi-Currency Design</w:t>
      </w:r>
    </w:p>
    <w:p>
      <w:r>
        <w:t>Store original amounts and currencies permanently. Currency conversion should be a reporting layer, not a destructive transformation.</w:t>
      </w:r>
    </w:p>
    <w:p>
      <w:pPr>
        <w:ind w:left="360"/>
      </w:pPr>
      <w:r>
        <w:rPr>
          <w:rFonts w:ascii="Consolas" w:hAnsi="Consolas"/>
          <w:sz w:val="17"/>
        </w:rPr>
        <w:t>{</w:t>
        <w:br/>
        <w:t xml:space="preserve">  "amount": 1500,</w:t>
        <w:br/>
        <w:t xml:space="preserve">  "currency": "BDT",</w:t>
        <w:br/>
        <w:t xml:space="preserve">  "converted_amount": 12.45,</w:t>
        <w:br/>
        <w:t xml:space="preserve">  "converted_currency": "USD",</w:t>
        <w:br/>
        <w:t xml:space="preserve">  "exchange_rate": 120.48,</w:t>
        <w:br/>
        <w:t xml:space="preserve">  "rate_date": "2026-09-18"</w:t>
        <w:br/>
        <w:t>}</w:t>
      </w:r>
    </w:p>
    <w:p>
      <w:pPr>
        <w:pStyle w:val="ListBullet"/>
      </w:pPr>
      <w:r>
        <w:t>Original amount remains authoritative.</w:t>
      </w:r>
    </w:p>
    <w:p>
      <w:pPr>
        <w:pStyle w:val="ListBullet"/>
      </w:pPr>
      <w:r>
        <w:t>Original currency is never overwritten.</w:t>
      </w:r>
    </w:p>
    <w:p>
      <w:pPr>
        <w:pStyle w:val="ListBullet"/>
      </w:pPr>
      <w:r>
        <w:t>Conversion rate and rate date are stored when conversion is used.</w:t>
      </w:r>
    </w:p>
    <w:p>
      <w:pPr>
        <w:pStyle w:val="ListBullet"/>
      </w:pPr>
      <w:r>
        <w:t>Dashboard can use a user-selected reporting currency.</w:t>
      </w:r>
    </w:p>
    <w:p>
      <w:pPr>
        <w:pStyle w:val="Heading1"/>
      </w:pPr>
      <w:r>
        <w:t>11. Dashboard</w:t>
      </w:r>
    </w:p>
    <w:p>
      <w:pPr>
        <w:ind w:left="360"/>
      </w:pPr>
      <w:r>
        <w:rPr>
          <w:rFonts w:ascii="Consolas" w:hAnsi="Consolas"/>
          <w:sz w:val="17"/>
        </w:rPr>
        <w:t>September 2026</w:t>
        <w:br/>
        <w:br/>
        <w:t>Total Expenses     ৳84,250</w:t>
        <w:br/>
        <w:t>Receipts            127</w:t>
        <w:br/>
        <w:t>Average Receipt       ৳663</w:t>
        <w:br/>
        <w:br/>
        <w:t>Category breakdown:</w:t>
        <w:br/>
        <w:t>Food             █████████████</w:t>
        <w:br/>
        <w:t>Transport        ████████</w:t>
        <w:br/>
        <w:t>Software         ██████</w:t>
        <w:br/>
        <w:t>Office           ████</w:t>
        <w:br/>
        <w:t>Other            █████</w:t>
        <w:br/>
        <w:br/>
        <w:t>Recent Expenses</w:t>
        <w:br/>
        <w:t>Date       Vendor       Category       Amount</w:t>
        <w:br/>
        <w:t>18 Sep     ABC Cafe     Food           ৳977</w:t>
        <w:br/>
        <w:t>17 Sep     Uber         Transport      ৳420</w:t>
        <w:br/>
        <w:t>17 Sep     Adobe        Software       $29</w:t>
        <w:br/>
        <w:t>16 Sep     Daraz        Office         ৳2,450</w:t>
      </w:r>
    </w:p>
    <w:p>
      <w:pPr>
        <w:pStyle w:val="ListBullet"/>
      </w:pPr>
      <w:r>
        <w:t>Monthly total</w:t>
      </w:r>
    </w:p>
    <w:p>
      <w:pPr>
        <w:pStyle w:val="ListBullet"/>
      </w:pPr>
      <w:r>
        <w:t>Receipt count</w:t>
      </w:r>
    </w:p>
    <w:p>
      <w:pPr>
        <w:pStyle w:val="ListBullet"/>
      </w:pPr>
      <w:r>
        <w:t>Average receipt value</w:t>
      </w:r>
    </w:p>
    <w:p>
      <w:pPr>
        <w:pStyle w:val="ListBullet"/>
      </w:pPr>
      <w:r>
        <w:t>Category breakdown</w:t>
      </w:r>
    </w:p>
    <w:p>
      <w:pPr>
        <w:pStyle w:val="ListBullet"/>
      </w:pPr>
      <w:r>
        <w:t>Vendor breakdown</w:t>
      </w:r>
    </w:p>
    <w:p>
      <w:pPr>
        <w:pStyle w:val="ListBullet"/>
      </w:pPr>
      <w:r>
        <w:t>Recent expenses</w:t>
      </w:r>
    </w:p>
    <w:p>
      <w:pPr>
        <w:pStyle w:val="ListBullet"/>
      </w:pPr>
      <w:r>
        <w:t>Month-over-month comparison when sufficient history exists</w:t>
      </w:r>
    </w:p>
    <w:p>
      <w:pPr>
        <w:pStyle w:val="Heading1"/>
      </w:pPr>
      <w:r>
        <w:t>12. Receipt History</w:t>
      </w:r>
    </w:p>
    <w:p>
      <w:pPr>
        <w:pStyle w:val="ListBullet"/>
      </w:pPr>
      <w:r>
        <w:t>Search by vendor or text</w:t>
      </w:r>
    </w:p>
    <w:p>
      <w:pPr>
        <w:pStyle w:val="ListBullet"/>
      </w:pPr>
      <w:r>
        <w:t>Filter by date range</w:t>
      </w:r>
    </w:p>
    <w:p>
      <w:pPr>
        <w:pStyle w:val="ListBullet"/>
      </w:pPr>
      <w:r>
        <w:t>Filter by category</w:t>
      </w:r>
    </w:p>
    <w:p>
      <w:pPr>
        <w:pStyle w:val="ListBullet"/>
      </w:pPr>
      <w:r>
        <w:t>Filter by currency</w:t>
      </w:r>
    </w:p>
    <w:p>
      <w:pPr>
        <w:pStyle w:val="ListBullet"/>
      </w:pPr>
      <w:r>
        <w:t>Filter by amount</w:t>
      </w:r>
    </w:p>
    <w:p>
      <w:pPr>
        <w:pStyle w:val="ListBullet"/>
      </w:pPr>
      <w:r>
        <w:t>Filter by processing/review status</w:t>
      </w:r>
    </w:p>
    <w:p>
      <w:pPr>
        <w:pStyle w:val="ListBullet"/>
      </w:pPr>
      <w:r>
        <w:t>Open any receipt to view the original document and structured data</w:t>
      </w:r>
    </w:p>
    <w:p>
      <w:pPr>
        <w:pStyle w:val="Heading1"/>
      </w:pPr>
      <w:r>
        <w:t>13. Import and Export</w:t>
      </w:r>
    </w:p>
    <w:p>
      <w:pPr>
        <w:pStyle w:val="Heading2"/>
      </w:pPr>
      <w:r>
        <w:t>13.1 Supported input</w:t>
      </w:r>
    </w:p>
    <w:p>
      <w:pPr>
        <w:pStyle w:val="ListBullet"/>
      </w:pPr>
      <w:r>
        <w:t>PNG</w:t>
      </w:r>
    </w:p>
    <w:p>
      <w:pPr>
        <w:pStyle w:val="ListBullet"/>
      </w:pPr>
      <w:r>
        <w:t>JPG/JPEG</w:t>
      </w:r>
    </w:p>
    <w:p>
      <w:pPr>
        <w:pStyle w:val="ListBullet"/>
      </w:pPr>
      <w:r>
        <w:t>WEBP</w:t>
      </w:r>
    </w:p>
    <w:p>
      <w:pPr>
        <w:pStyle w:val="ListBullet"/>
      </w:pPr>
      <w:r>
        <w:t>PDF</w:t>
      </w:r>
    </w:p>
    <w:p>
      <w:pPr>
        <w:pStyle w:val="Heading2"/>
      </w:pPr>
      <w:r>
        <w:t>13.2 Batch processing</w:t>
      </w:r>
    </w:p>
    <w:p>
      <w:pPr>
        <w:pStyle w:val="ListBullet"/>
      </w:pPr>
      <w:r>
        <w:t>Upload multiple files</w:t>
      </w:r>
    </w:p>
    <w:p>
      <w:pPr>
        <w:pStyle w:val="ListBullet"/>
      </w:pPr>
      <w:r>
        <w:t>Show per-file processing status</w:t>
      </w:r>
    </w:p>
    <w:p>
      <w:pPr>
        <w:pStyle w:val="ListBullet"/>
      </w:pPr>
      <w:r>
        <w:t>Separate successful, review-required, and failed documents</w:t>
      </w:r>
    </w:p>
    <w:p>
      <w:pPr>
        <w:pStyle w:val="ListBullet"/>
      </w:pPr>
      <w:r>
        <w:t>Allow retry for failed documents</w:t>
      </w:r>
    </w:p>
    <w:p>
      <w:pPr>
        <w:pStyle w:val="Heading2"/>
      </w:pPr>
      <w:r>
        <w:t>13.3 MVP exports</w:t>
      </w:r>
    </w:p>
    <w:p>
      <w:pPr>
        <w:pStyle w:val="ListBullet"/>
      </w:pPr>
      <w:r>
        <w:t>CSV</w:t>
      </w:r>
    </w:p>
    <w:p>
      <w:pPr>
        <w:pStyle w:val="ListBullet"/>
      </w:pPr>
      <w:r>
        <w:t>XLSX</w:t>
      </w:r>
    </w:p>
    <w:p>
      <w:r>
        <w:t>QuickBooks/Xero-specific formats should be treated as a later integration layer after observing what actual users need.</w:t>
      </w:r>
    </w:p>
    <w:p>
      <w:pPr>
        <w:pStyle w:val="Heading1"/>
      </w:pPr>
      <w:r>
        <w:t>14. Main Application Pages</w:t>
      </w:r>
    </w:p>
    <w:p>
      <w:pPr>
        <w:ind w:left="360"/>
      </w:pPr>
      <w:r>
        <w:rPr>
          <w:rFonts w:ascii="Consolas" w:hAnsi="Consolas"/>
          <w:sz w:val="17"/>
        </w:rPr>
        <w:t>/</w:t>
        <w:br/>
        <w:t>├── Landing</w:t>
        <w:br/>
        <w:t>├── /login</w:t>
        <w:br/>
        <w:t>├── /signup</w:t>
        <w:br/>
        <w:t>└── /app</w:t>
        <w:br/>
        <w:t xml:space="preserve">    ├── /dashboard</w:t>
        <w:br/>
        <w:t xml:space="preserve">    ├── /receipts</w:t>
        <w:br/>
        <w:t xml:space="preserve">    ├── /receipts/[id]</w:t>
        <w:br/>
        <w:t xml:space="preserve">    ├── /upload</w:t>
        <w:br/>
        <w:t xml:space="preserve">    ├── /categories</w:t>
        <w:br/>
        <w:t xml:space="preserve">    ├── /rules</w:t>
        <w:br/>
        <w:t xml:space="preserve">    ├── /reports</w:t>
        <w:br/>
        <w:t xml:space="preserve">    └── /settings</w:t>
      </w:r>
    </w:p>
    <w:p>
      <w:pPr>
        <w:pStyle w:val="Heading1"/>
      </w:pPr>
      <w:r>
        <w:t>15. Landing Page</w:t>
      </w:r>
    </w:p>
    <w:p>
      <w:r>
        <w:t>Hero headline:</w:t>
      </w:r>
    </w:p>
    <w:p>
      <w:r>
        <w:rPr>
          <w:b/>
        </w:rPr>
        <w:t>Turn receipts into organized expenses.</w:t>
      </w:r>
    </w:p>
    <w:p>
      <w:r>
        <w:t>Upload receipts and invoices. Extract the important information automatically, review it, categorize it, and export your expenses in seconds.</w:t>
      </w:r>
    </w:p>
    <w:p>
      <w:pPr>
        <w:pStyle w:val="ListBullet"/>
      </w:pPr>
      <w:r>
        <w:t>Simple upload-to-expense demonstration</w:t>
      </w:r>
    </w:p>
    <w:p>
      <w:pPr>
        <w:pStyle w:val="ListBullet"/>
      </w:pPr>
      <w:r>
        <w:t>Short explanation of how extraction works</w:t>
      </w:r>
    </w:p>
    <w:p>
      <w:pPr>
        <w:pStyle w:val="ListBullet"/>
      </w:pPr>
      <w:r>
        <w:t>Supported document types</w:t>
      </w:r>
    </w:p>
    <w:p>
      <w:pPr>
        <w:pStyle w:val="ListBullet"/>
      </w:pPr>
      <w:r>
        <w:t>Privacy/security explanation</w:t>
      </w:r>
    </w:p>
    <w:p>
      <w:pPr>
        <w:pStyle w:val="ListBullet"/>
      </w:pPr>
      <w:r>
        <w:t>Clear call to action to upload the first receipt</w:t>
      </w:r>
    </w:p>
    <w:p>
      <w:pPr>
        <w:pStyle w:val="Heading1"/>
      </w:pPr>
      <w:r>
        <w:t>16. MVP Development Plan</w:t>
      </w:r>
    </w:p>
    <w:tbl>
      <w:tblPr>
        <w:tblStyle w:val="TableGrid"/>
        <w:tblW w:type="auto" w:w="0"/>
        <w:jc w:val="center"/>
        <w:tblLook w:firstColumn="1" w:firstRow="1" w:lastColumn="0" w:lastRow="0" w:noHBand="0" w:noVBand="1" w:val="04A0"/>
      </w:tblPr>
      <w:tblGrid>
        <w:gridCol w:w="3312"/>
        <w:gridCol w:w="3312"/>
        <w:gridCol w:w="3312"/>
      </w:tblGrid>
      <w:tr>
        <w:tc>
          <w:tcPr>
            <w:tcW w:type="dxa" w:w="1440"/>
            <w:vAlign w:val="center"/>
            <w:shd w:fill="D9EAF7"/>
          </w:tcPr>
          <w:p>
            <w:r/>
            <w:r>
              <w:rPr>
                <w:b/>
                <w:sz w:val="18"/>
              </w:rPr>
              <w:t>Milestone</w:t>
            </w:r>
          </w:p>
        </w:tc>
        <w:tc>
          <w:tcPr>
            <w:tcW w:type="dxa" w:w="4464"/>
            <w:vAlign w:val="center"/>
            <w:shd w:fill="D9EAF7"/>
          </w:tcPr>
          <w:p>
            <w:r/>
            <w:r>
              <w:rPr>
                <w:b/>
                <w:sz w:val="18"/>
              </w:rPr>
              <w:t>Deliverables</w:t>
            </w:r>
          </w:p>
        </w:tc>
        <w:tc>
          <w:tcPr>
            <w:tcW w:type="dxa" w:w="4320"/>
            <w:vAlign w:val="center"/>
            <w:shd w:fill="D9EAF7"/>
          </w:tcPr>
          <w:p>
            <w:r/>
            <w:r>
              <w:rPr>
                <w:b/>
                <w:sz w:val="18"/>
              </w:rPr>
              <w:t>Definition of Done</w:t>
            </w:r>
          </w:p>
        </w:tc>
      </w:tr>
      <w:tr>
        <w:tc>
          <w:tcPr>
            <w:tcW w:type="dxa" w:w="1440"/>
            <w:vAlign w:val="center"/>
          </w:tcPr>
          <w:p>
            <w:r/>
            <w:r>
              <w:rPr>
                <w:b w:val="0"/>
                <w:sz w:val="18"/>
              </w:rPr>
              <w:t>M1 Foundation</w:t>
            </w:r>
          </w:p>
        </w:tc>
        <w:tc>
          <w:tcPr>
            <w:tcW w:type="dxa" w:w="4464"/>
            <w:vAlign w:val="center"/>
          </w:tcPr>
          <w:p>
            <w:r/>
            <w:r>
              <w:rPr>
                <w:b w:val="0"/>
                <w:sz w:val="18"/>
              </w:rPr>
              <w:t>Next.js, FastAPI, Supabase, auth, database, storage</w:t>
            </w:r>
          </w:p>
        </w:tc>
        <w:tc>
          <w:tcPr>
            <w:tcW w:type="dxa" w:w="4320"/>
            <w:vAlign w:val="center"/>
          </w:tcPr>
          <w:p>
            <w:r/>
            <w:r>
              <w:rPr>
                <w:b w:val="0"/>
                <w:sz w:val="18"/>
              </w:rPr>
              <w:t>User can sign up and access a protected app</w:t>
            </w:r>
          </w:p>
        </w:tc>
      </w:tr>
      <w:tr>
        <w:tc>
          <w:tcPr>
            <w:tcW w:type="dxa" w:w="1440"/>
            <w:vAlign w:val="center"/>
          </w:tcPr>
          <w:p>
            <w:r/>
            <w:r>
              <w:rPr>
                <w:b w:val="0"/>
                <w:sz w:val="18"/>
              </w:rPr>
              <w:t>M2 Extraction</w:t>
            </w:r>
          </w:p>
        </w:tc>
        <w:tc>
          <w:tcPr>
            <w:tcW w:type="dxa" w:w="4464"/>
            <w:vAlign w:val="center"/>
          </w:tcPr>
          <w:p>
            <w:r/>
            <w:r>
              <w:rPr>
                <w:b w:val="0"/>
                <w:sz w:val="18"/>
              </w:rPr>
              <w:t>Upload, processing, vision/OCR, JSON, database</w:t>
            </w:r>
          </w:p>
        </w:tc>
        <w:tc>
          <w:tcPr>
            <w:tcW w:type="dxa" w:w="4320"/>
            <w:vAlign w:val="center"/>
          </w:tcPr>
          <w:p>
            <w:r/>
            <w:r>
              <w:rPr>
                <w:b w:val="0"/>
                <w:sz w:val="18"/>
              </w:rPr>
              <w:t>A receipt becomes a structured record</w:t>
            </w:r>
          </w:p>
        </w:tc>
      </w:tr>
      <w:tr>
        <w:tc>
          <w:tcPr>
            <w:tcW w:type="dxa" w:w="1440"/>
            <w:vAlign w:val="center"/>
          </w:tcPr>
          <w:p>
            <w:r/>
            <w:r>
              <w:rPr>
                <w:b w:val="0"/>
                <w:sz w:val="18"/>
              </w:rPr>
              <w:t>M3 Review</w:t>
            </w:r>
          </w:p>
        </w:tc>
        <w:tc>
          <w:tcPr>
            <w:tcW w:type="dxa" w:w="4464"/>
            <w:vAlign w:val="center"/>
          </w:tcPr>
          <w:p>
            <w:r/>
            <w:r>
              <w:rPr>
                <w:b w:val="0"/>
                <w:sz w:val="18"/>
              </w:rPr>
              <w:t>Side-by-side document and editable fields</w:t>
            </w:r>
          </w:p>
        </w:tc>
        <w:tc>
          <w:tcPr>
            <w:tcW w:type="dxa" w:w="4320"/>
            <w:vAlign w:val="center"/>
          </w:tcPr>
          <w:p>
            <w:r/>
            <w:r>
              <w:rPr>
                <w:b w:val="0"/>
                <w:sz w:val="18"/>
              </w:rPr>
              <w:t>User can correct and save extraction</w:t>
            </w:r>
          </w:p>
        </w:tc>
      </w:tr>
      <w:tr>
        <w:tc>
          <w:tcPr>
            <w:tcW w:type="dxa" w:w="1440"/>
            <w:vAlign w:val="center"/>
          </w:tcPr>
          <w:p>
            <w:r/>
            <w:r>
              <w:rPr>
                <w:b w:val="0"/>
                <w:sz w:val="18"/>
              </w:rPr>
              <w:t>M4 History</w:t>
            </w:r>
          </w:p>
        </w:tc>
        <w:tc>
          <w:tcPr>
            <w:tcW w:type="dxa" w:w="4464"/>
            <w:vAlign w:val="center"/>
          </w:tcPr>
          <w:p>
            <w:r/>
            <w:r>
              <w:rPr>
                <w:b w:val="0"/>
                <w:sz w:val="18"/>
              </w:rPr>
              <w:t>List, search, filters, detail page</w:t>
            </w:r>
          </w:p>
        </w:tc>
        <w:tc>
          <w:tcPr>
            <w:tcW w:type="dxa" w:w="4320"/>
            <w:vAlign w:val="center"/>
          </w:tcPr>
          <w:p>
            <w:r/>
            <w:r>
              <w:rPr>
                <w:b w:val="0"/>
                <w:sz w:val="18"/>
              </w:rPr>
              <w:t>User can find previous receipts</w:t>
            </w:r>
          </w:p>
        </w:tc>
      </w:tr>
      <w:tr>
        <w:tc>
          <w:tcPr>
            <w:tcW w:type="dxa" w:w="1440"/>
            <w:vAlign w:val="center"/>
          </w:tcPr>
          <w:p>
            <w:r/>
            <w:r>
              <w:rPr>
                <w:b w:val="0"/>
                <w:sz w:val="18"/>
              </w:rPr>
              <w:t>M5 Categories</w:t>
            </w:r>
          </w:p>
        </w:tc>
        <w:tc>
          <w:tcPr>
            <w:tcW w:type="dxa" w:w="4464"/>
            <w:vAlign w:val="center"/>
          </w:tcPr>
          <w:p>
            <w:r/>
            <w:r>
              <w:rPr>
                <w:b w:val="0"/>
                <w:sz w:val="18"/>
              </w:rPr>
              <w:t>Categories, rules, AI suggestion</w:t>
            </w:r>
          </w:p>
        </w:tc>
        <w:tc>
          <w:tcPr>
            <w:tcW w:type="dxa" w:w="4320"/>
            <w:vAlign w:val="center"/>
          </w:tcPr>
          <w:p>
            <w:r/>
            <w:r>
              <w:rPr>
                <w:b w:val="0"/>
                <w:sz w:val="18"/>
              </w:rPr>
              <w:t>Expenses can be categorized and rules remembered</w:t>
            </w:r>
          </w:p>
        </w:tc>
      </w:tr>
      <w:tr>
        <w:tc>
          <w:tcPr>
            <w:tcW w:type="dxa" w:w="1440"/>
            <w:vAlign w:val="center"/>
          </w:tcPr>
          <w:p>
            <w:r/>
            <w:r>
              <w:rPr>
                <w:b w:val="0"/>
                <w:sz w:val="18"/>
              </w:rPr>
              <w:t>M6 Dashboard</w:t>
            </w:r>
          </w:p>
        </w:tc>
        <w:tc>
          <w:tcPr>
            <w:tcW w:type="dxa" w:w="4464"/>
            <w:vAlign w:val="center"/>
          </w:tcPr>
          <w:p>
            <w:r/>
            <w:r>
              <w:rPr>
                <w:b w:val="0"/>
                <w:sz w:val="18"/>
              </w:rPr>
              <w:t>Monthly totals and breakdowns</w:t>
            </w:r>
          </w:p>
        </w:tc>
        <w:tc>
          <w:tcPr>
            <w:tcW w:type="dxa" w:w="4320"/>
            <w:vAlign w:val="center"/>
          </w:tcPr>
          <w:p>
            <w:r/>
            <w:r>
              <w:rPr>
                <w:b w:val="0"/>
                <w:sz w:val="18"/>
              </w:rPr>
              <w:t>User can understand spending</w:t>
            </w:r>
          </w:p>
        </w:tc>
      </w:tr>
      <w:tr>
        <w:tc>
          <w:tcPr>
            <w:tcW w:type="dxa" w:w="1440"/>
            <w:vAlign w:val="center"/>
          </w:tcPr>
          <w:p>
            <w:r/>
            <w:r>
              <w:rPr>
                <w:b w:val="0"/>
                <w:sz w:val="18"/>
              </w:rPr>
              <w:t>M7 Export</w:t>
            </w:r>
          </w:p>
        </w:tc>
        <w:tc>
          <w:tcPr>
            <w:tcW w:type="dxa" w:w="4464"/>
            <w:vAlign w:val="center"/>
          </w:tcPr>
          <w:p>
            <w:r/>
            <w:r>
              <w:rPr>
                <w:b w:val="0"/>
                <w:sz w:val="18"/>
              </w:rPr>
              <w:t>CSV/XLSX</w:t>
            </w:r>
          </w:p>
        </w:tc>
        <w:tc>
          <w:tcPr>
            <w:tcW w:type="dxa" w:w="4320"/>
            <w:vAlign w:val="center"/>
          </w:tcPr>
          <w:p>
            <w:r/>
            <w:r>
              <w:rPr>
                <w:b w:val="0"/>
                <w:sz w:val="18"/>
              </w:rPr>
              <w:t>User can download usable expense data</w:t>
            </w:r>
          </w:p>
        </w:tc>
      </w:tr>
      <w:tr>
        <w:tc>
          <w:tcPr>
            <w:tcW w:type="dxa" w:w="1440"/>
            <w:vAlign w:val="center"/>
          </w:tcPr>
          <w:p>
            <w:r/>
            <w:r>
              <w:rPr>
                <w:b w:val="0"/>
                <w:sz w:val="18"/>
              </w:rPr>
              <w:t>M8 Polish</w:t>
            </w:r>
          </w:p>
        </w:tc>
        <w:tc>
          <w:tcPr>
            <w:tcW w:type="dxa" w:w="4464"/>
            <w:vAlign w:val="center"/>
          </w:tcPr>
          <w:p>
            <w:r/>
            <w:r>
              <w:rPr>
                <w:b w:val="0"/>
                <w:sz w:val="18"/>
              </w:rPr>
              <w:t>Errors, loading states, mobile layout, security, logging</w:t>
            </w:r>
          </w:p>
        </w:tc>
        <w:tc>
          <w:tcPr>
            <w:tcW w:type="dxa" w:w="4320"/>
            <w:vAlign w:val="center"/>
          </w:tcPr>
          <w:p>
            <w:r/>
            <w:r>
              <w:rPr>
                <w:b w:val="0"/>
                <w:sz w:val="18"/>
              </w:rPr>
              <w:t>MVP is usable by real external users</w:t>
            </w:r>
          </w:p>
        </w:tc>
      </w:tr>
    </w:tbl>
    <w:p/>
    <w:p>
      <w:pPr>
        <w:pStyle w:val="Heading1"/>
      </w:pPr>
      <w:r>
        <w:t>17. Testing Strategy</w:t>
      </w:r>
    </w:p>
    <w:p>
      <w:r>
        <w:t>Do not validate the product only on clean screenshots. Build a deliberately difficult evaluation set.</w:t>
      </w:r>
    </w:p>
    <w:tbl>
      <w:tblPr>
        <w:tblStyle w:val="TableGrid"/>
        <w:tblW w:type="auto" w:w="0"/>
        <w:jc w:val="center"/>
        <w:tblLook w:firstColumn="1" w:firstRow="1" w:lastColumn="0" w:lastRow="0" w:noHBand="0" w:noVBand="1" w:val="04A0"/>
      </w:tblPr>
      <w:tblGrid>
        <w:gridCol w:w="4968"/>
        <w:gridCol w:w="4968"/>
      </w:tblGrid>
      <w:tr>
        <w:tc>
          <w:tcPr>
            <w:tcW w:type="dxa" w:w="2160"/>
            <w:vAlign w:val="center"/>
            <w:shd w:fill="D9EAF7"/>
          </w:tcPr>
          <w:p>
            <w:r/>
            <w:r>
              <w:rPr>
                <w:b/>
                <w:sz w:val="18"/>
              </w:rPr>
              <w:t>Test class</w:t>
            </w:r>
          </w:p>
        </w:tc>
        <w:tc>
          <w:tcPr>
            <w:tcW w:type="dxa" w:w="8064"/>
            <w:vAlign w:val="center"/>
            <w:shd w:fill="D9EAF7"/>
          </w:tcPr>
          <w:p>
            <w:r/>
            <w:r>
              <w:rPr>
                <w:b/>
                <w:sz w:val="18"/>
              </w:rPr>
              <w:t>Examples</w:t>
            </w:r>
          </w:p>
        </w:tc>
      </w:tr>
      <w:tr>
        <w:tc>
          <w:tcPr>
            <w:tcW w:type="dxa" w:w="2160"/>
            <w:vAlign w:val="center"/>
          </w:tcPr>
          <w:p>
            <w:r/>
            <w:r>
              <w:rPr>
                <w:b w:val="0"/>
                <w:sz w:val="18"/>
              </w:rPr>
              <w:t>Clean</w:t>
            </w:r>
          </w:p>
        </w:tc>
        <w:tc>
          <w:tcPr>
            <w:tcW w:type="dxa" w:w="8064"/>
            <w:vAlign w:val="center"/>
          </w:tcPr>
          <w:p>
            <w:r/>
            <w:r>
              <w:rPr>
                <w:b w:val="0"/>
                <w:sz w:val="18"/>
              </w:rPr>
              <w:t>Clear printed receipts and invoices</w:t>
            </w:r>
          </w:p>
        </w:tc>
      </w:tr>
      <w:tr>
        <w:tc>
          <w:tcPr>
            <w:tcW w:type="dxa" w:w="2160"/>
            <w:vAlign w:val="center"/>
          </w:tcPr>
          <w:p>
            <w:r/>
            <w:r>
              <w:rPr>
                <w:b w:val="0"/>
                <w:sz w:val="18"/>
              </w:rPr>
              <w:t>Low quality</w:t>
            </w:r>
          </w:p>
        </w:tc>
        <w:tc>
          <w:tcPr>
            <w:tcW w:type="dxa" w:w="8064"/>
            <w:vAlign w:val="center"/>
          </w:tcPr>
          <w:p>
            <w:r/>
            <w:r>
              <w:rPr>
                <w:b w:val="0"/>
                <w:sz w:val="18"/>
              </w:rPr>
              <w:t>Blur, compression, faded print</w:t>
            </w:r>
          </w:p>
        </w:tc>
      </w:tr>
      <w:tr>
        <w:tc>
          <w:tcPr>
            <w:tcW w:type="dxa" w:w="2160"/>
            <w:vAlign w:val="center"/>
          </w:tcPr>
          <w:p>
            <w:r/>
            <w:r>
              <w:rPr>
                <w:b w:val="0"/>
                <w:sz w:val="18"/>
              </w:rPr>
              <w:t>Geometry</w:t>
            </w:r>
          </w:p>
        </w:tc>
        <w:tc>
          <w:tcPr>
            <w:tcW w:type="dxa" w:w="8064"/>
            <w:vAlign w:val="center"/>
          </w:tcPr>
          <w:p>
            <w:r/>
            <w:r>
              <w:rPr>
                <w:b w:val="0"/>
                <w:sz w:val="18"/>
              </w:rPr>
              <w:t>Rotated, skewed, cropped</w:t>
            </w:r>
          </w:p>
        </w:tc>
      </w:tr>
      <w:tr>
        <w:tc>
          <w:tcPr>
            <w:tcW w:type="dxa" w:w="2160"/>
            <w:vAlign w:val="center"/>
          </w:tcPr>
          <w:p>
            <w:r/>
            <w:r>
              <w:rPr>
                <w:b w:val="0"/>
                <w:sz w:val="18"/>
              </w:rPr>
              <w:t>Lighting</w:t>
            </w:r>
          </w:p>
        </w:tc>
        <w:tc>
          <w:tcPr>
            <w:tcW w:type="dxa" w:w="8064"/>
            <w:vAlign w:val="center"/>
          </w:tcPr>
          <w:p>
            <w:r/>
            <w:r>
              <w:rPr>
                <w:b w:val="0"/>
                <w:sz w:val="18"/>
              </w:rPr>
              <w:t>Shadows, glare, low light</w:t>
            </w:r>
          </w:p>
        </w:tc>
      </w:tr>
      <w:tr>
        <w:tc>
          <w:tcPr>
            <w:tcW w:type="dxa" w:w="2160"/>
            <w:vAlign w:val="center"/>
          </w:tcPr>
          <w:p>
            <w:r/>
            <w:r>
              <w:rPr>
                <w:b w:val="0"/>
                <w:sz w:val="18"/>
              </w:rPr>
              <w:t>Complex</w:t>
            </w:r>
          </w:p>
        </w:tc>
        <w:tc>
          <w:tcPr>
            <w:tcW w:type="dxa" w:w="8064"/>
            <w:vAlign w:val="center"/>
          </w:tcPr>
          <w:p>
            <w:r/>
            <w:r>
              <w:rPr>
                <w:b w:val="0"/>
                <w:sz w:val="18"/>
              </w:rPr>
              <w:t>Long receipts, multi-page invoices</w:t>
            </w:r>
          </w:p>
        </w:tc>
      </w:tr>
      <w:tr>
        <w:tc>
          <w:tcPr>
            <w:tcW w:type="dxa" w:w="2160"/>
            <w:vAlign w:val="center"/>
          </w:tcPr>
          <w:p>
            <w:r/>
            <w:r>
              <w:rPr>
                <w:b w:val="0"/>
                <w:sz w:val="18"/>
              </w:rPr>
              <w:t>Language</w:t>
            </w:r>
          </w:p>
        </w:tc>
        <w:tc>
          <w:tcPr>
            <w:tcW w:type="dxa" w:w="8064"/>
            <w:vAlign w:val="center"/>
          </w:tcPr>
          <w:p>
            <w:r/>
            <w:r>
              <w:rPr>
                <w:b w:val="0"/>
                <w:sz w:val="18"/>
              </w:rPr>
              <w:t>Bangla, English, Arabic, mixed-language documents</w:t>
            </w:r>
          </w:p>
        </w:tc>
      </w:tr>
      <w:tr>
        <w:tc>
          <w:tcPr>
            <w:tcW w:type="dxa" w:w="2160"/>
            <w:vAlign w:val="center"/>
          </w:tcPr>
          <w:p>
            <w:r/>
            <w:r>
              <w:rPr>
                <w:b w:val="0"/>
                <w:sz w:val="18"/>
              </w:rPr>
              <w:t>Numerical</w:t>
            </w:r>
          </w:p>
        </w:tc>
        <w:tc>
          <w:tcPr>
            <w:tcW w:type="dxa" w:w="8064"/>
            <w:vAlign w:val="center"/>
          </w:tcPr>
          <w:p>
            <w:r/>
            <w:r>
              <w:rPr>
                <w:b w:val="0"/>
                <w:sz w:val="18"/>
              </w:rPr>
              <w:t>Tax-heavy invoices, discounts, multiple line items</w:t>
            </w:r>
          </w:p>
        </w:tc>
      </w:tr>
      <w:tr>
        <w:tc>
          <w:tcPr>
            <w:tcW w:type="dxa" w:w="2160"/>
            <w:vAlign w:val="center"/>
          </w:tcPr>
          <w:p>
            <w:r/>
            <w:r>
              <w:rPr>
                <w:b w:val="0"/>
                <w:sz w:val="18"/>
              </w:rPr>
              <w:t>Handwritten</w:t>
            </w:r>
          </w:p>
        </w:tc>
        <w:tc>
          <w:tcPr>
            <w:tcW w:type="dxa" w:w="8064"/>
            <w:vAlign w:val="center"/>
          </w:tcPr>
          <w:p>
            <w:r/>
            <w:r>
              <w:rPr>
                <w:b w:val="0"/>
                <w:sz w:val="18"/>
              </w:rPr>
              <w:t>Handwritten fields where applicable</w:t>
            </w:r>
          </w:p>
        </w:tc>
      </w:tr>
      <w:tr>
        <w:tc>
          <w:tcPr>
            <w:tcW w:type="dxa" w:w="2160"/>
            <w:vAlign w:val="center"/>
          </w:tcPr>
          <w:p>
            <w:r/>
            <w:r>
              <w:rPr>
                <w:b w:val="0"/>
                <w:sz w:val="18"/>
              </w:rPr>
              <w:t>Currency</w:t>
            </w:r>
          </w:p>
        </w:tc>
        <w:tc>
          <w:tcPr>
            <w:tcW w:type="dxa" w:w="8064"/>
            <w:vAlign w:val="center"/>
          </w:tcPr>
          <w:p>
            <w:r/>
            <w:r>
              <w:rPr>
                <w:b w:val="0"/>
                <w:sz w:val="18"/>
              </w:rPr>
              <w:t>BDT, USD, EUR, INR and mixed documents</w:t>
            </w:r>
          </w:p>
        </w:tc>
      </w:tr>
      <w:tr>
        <w:tc>
          <w:tcPr>
            <w:tcW w:type="dxa" w:w="2160"/>
            <w:vAlign w:val="center"/>
          </w:tcPr>
          <w:p>
            <w:r/>
            <w:r>
              <w:rPr>
                <w:b w:val="0"/>
                <w:sz w:val="18"/>
              </w:rPr>
              <w:t>Adversarial</w:t>
            </w:r>
          </w:p>
        </w:tc>
        <w:tc>
          <w:tcPr>
            <w:tcW w:type="dxa" w:w="8064"/>
            <w:vAlign w:val="center"/>
          </w:tcPr>
          <w:p>
            <w:r/>
            <w:r>
              <w:rPr>
                <w:b w:val="0"/>
                <w:sz w:val="18"/>
              </w:rPr>
              <w:t>Missing totals, contradictory totals, unreadable fields</w:t>
            </w:r>
          </w:p>
        </w:tc>
      </w:tr>
    </w:tbl>
    <w:p/>
    <w:p>
      <w:pPr>
        <w:pStyle w:val="Heading1"/>
      </w:pPr>
      <w:r>
        <w:t>18. Product Quality Metrics</w:t>
      </w:r>
    </w:p>
    <w:p>
      <w:pPr>
        <w:pStyle w:val="ListBullet"/>
      </w:pPr>
      <w:r>
        <w:t>Field-level extraction accuracy</w:t>
      </w:r>
    </w:p>
    <w:p>
      <w:pPr>
        <w:pStyle w:val="ListBullet"/>
      </w:pPr>
      <w:r>
        <w:t>Vendor accuracy</w:t>
      </w:r>
    </w:p>
    <w:p>
      <w:pPr>
        <w:pStyle w:val="ListBullet"/>
      </w:pPr>
      <w:r>
        <w:t>Date accuracy</w:t>
      </w:r>
    </w:p>
    <w:p>
      <w:pPr>
        <w:pStyle w:val="ListBullet"/>
      </w:pPr>
      <w:r>
        <w:t>Total accuracy</w:t>
      </w:r>
    </w:p>
    <w:p>
      <w:pPr>
        <w:pStyle w:val="ListBullet"/>
      </w:pPr>
      <w:r>
        <w:t>Line-item accuracy</w:t>
      </w:r>
    </w:p>
    <w:p>
      <w:pPr>
        <w:pStyle w:val="ListBullet"/>
      </w:pPr>
      <w:r>
        <w:t>Arithmetic validation pass rate</w:t>
      </w:r>
    </w:p>
    <w:p>
      <w:pPr>
        <w:pStyle w:val="ListBullet"/>
      </w:pPr>
      <w:r>
        <w:t>Percentage of documents requiring manual correction</w:t>
      </w:r>
    </w:p>
    <w:p>
      <w:pPr>
        <w:pStyle w:val="ListBullet"/>
      </w:pPr>
      <w:r>
        <w:t>Average correction time per document</w:t>
      </w:r>
    </w:p>
    <w:p>
      <w:pPr>
        <w:pStyle w:val="ListBullet"/>
      </w:pPr>
      <w:r>
        <w:t>Processing latency</w:t>
      </w:r>
    </w:p>
    <w:p>
      <w:pPr>
        <w:pStyle w:val="ListBullet"/>
      </w:pPr>
      <w:r>
        <w:t>Cost per processed document</w:t>
      </w:r>
    </w:p>
    <w:p>
      <w:pPr>
        <w:pStyle w:val="ListBullet"/>
      </w:pPr>
      <w:r>
        <w:t>Failed processing rate</w:t>
      </w:r>
    </w:p>
    <w:p>
      <w:r>
        <w:t>The key product metric is not simply OCR accuracy. A better practical measure is how much manual work remains after extraction.</w:t>
      </w:r>
    </w:p>
    <w:p>
      <w:pPr>
        <w:pStyle w:val="Heading1"/>
      </w:pPr>
      <w:r>
        <w:t>19. Security and Reliability</w:t>
      </w:r>
    </w:p>
    <w:p>
      <w:pPr>
        <w:pStyle w:val="ListBullet"/>
      </w:pPr>
      <w:r>
        <w:t>Authenticate every private API operation.</w:t>
      </w:r>
    </w:p>
    <w:p>
      <w:pPr>
        <w:pStyle w:val="ListBullet"/>
      </w:pPr>
      <w:r>
        <w:t>Enforce user-level authorization on every receipt query.</w:t>
      </w:r>
    </w:p>
    <w:p>
      <w:pPr>
        <w:pStyle w:val="ListBullet"/>
      </w:pPr>
      <w:r>
        <w:t>Use signed/private storage URLs where appropriate.</w:t>
      </w:r>
    </w:p>
    <w:p>
      <w:pPr>
        <w:pStyle w:val="ListBullet"/>
      </w:pPr>
      <w:r>
        <w:t>Validate file type and file size.</w:t>
      </w:r>
    </w:p>
    <w:p>
      <w:pPr>
        <w:pStyle w:val="ListBullet"/>
      </w:pPr>
      <w:r>
        <w:t>Do not execute uploaded files.</w:t>
      </w:r>
    </w:p>
    <w:p>
      <w:pPr>
        <w:pStyle w:val="ListBullet"/>
      </w:pPr>
      <w:r>
        <w:t>Rate-limit expensive extraction endpoints.</w:t>
      </w:r>
    </w:p>
    <w:p>
      <w:pPr>
        <w:pStyle w:val="ListBullet"/>
      </w:pPr>
      <w:r>
        <w:t>Keep provider/API secrets server-side.</w:t>
      </w:r>
    </w:p>
    <w:p>
      <w:pPr>
        <w:pStyle w:val="ListBullet"/>
      </w:pPr>
      <w:r>
        <w:t>Log failures without unnecessarily logging sensitive document contents.</w:t>
      </w:r>
    </w:p>
    <w:p>
      <w:pPr>
        <w:pStyle w:val="ListBullet"/>
      </w:pPr>
      <w:r>
        <w:t>Provide deletion of uploaded documents and associated structured records.</w:t>
      </w:r>
    </w:p>
    <w:p>
      <w:pPr>
        <w:pStyle w:val="ListBullet"/>
      </w:pPr>
      <w:r>
        <w:t>Back up the database and define a basic retention policy.</w:t>
      </w:r>
    </w:p>
    <w:p>
      <w:pPr>
        <w:pStyle w:val="Heading1"/>
      </w:pPr>
      <w:r>
        <w:t>20. Cost-Control Strategy</w:t>
      </w:r>
    </w:p>
    <w:p>
      <w:pPr>
        <w:pStyle w:val="ListBullet"/>
      </w:pPr>
      <w:r>
        <w:t>Do not run expensive vision inference more than necessary.</w:t>
      </w:r>
    </w:p>
    <w:p>
      <w:pPr>
        <w:pStyle w:val="ListBullet"/>
      </w:pPr>
      <w:r>
        <w:t>Cache successful extraction results.</w:t>
      </w:r>
    </w:p>
    <w:p>
      <w:pPr>
        <w:pStyle w:val="ListBullet"/>
      </w:pPr>
      <w:r>
        <w:t>Use deterministic preprocessing only where it improves reliability.</w:t>
      </w:r>
    </w:p>
    <w:p>
      <w:pPr>
        <w:pStyle w:val="ListBullet"/>
      </w:pPr>
      <w:r>
        <w:t>Use cheaper OCR for straightforward documents when evaluation shows it is sufficient.</w:t>
      </w:r>
    </w:p>
    <w:p>
      <w:pPr>
        <w:pStyle w:val="ListBullet"/>
      </w:pPr>
      <w:r>
        <w:t>Use a stronger vision model for difficult documents or low-confidence cases.</w:t>
      </w:r>
    </w:p>
    <w:p>
      <w:pPr>
        <w:pStyle w:val="ListBullet"/>
      </w:pPr>
      <w:r>
        <w:t>Track extraction cost per document from the beginning.</w:t>
      </w:r>
    </w:p>
    <w:p>
      <w:r>
        <w:t>The extraction provider should remain replaceable. Do not design the entire backend around one model vendor.</w:t>
      </w:r>
    </w:p>
    <w:p>
      <w:pPr>
        <w:pStyle w:val="Heading1"/>
      </w:pPr>
      <w:r>
        <w:t>21. Post-MVP Stretch Goals</w:t>
      </w:r>
    </w:p>
    <w:tbl>
      <w:tblPr>
        <w:tblStyle w:val="TableGrid"/>
        <w:tblW w:type="auto" w:w="0"/>
        <w:jc w:val="center"/>
        <w:tblLook w:firstColumn="1" w:firstRow="1" w:lastColumn="0" w:lastRow="0" w:noHBand="0" w:noVBand="1" w:val="04A0"/>
      </w:tblPr>
      <w:tblGrid>
        <w:gridCol w:w="3312"/>
        <w:gridCol w:w="3312"/>
        <w:gridCol w:w="3312"/>
      </w:tblGrid>
      <w:tr>
        <w:tc>
          <w:tcPr>
            <w:tcW w:type="dxa" w:w="2448"/>
            <w:vAlign w:val="center"/>
            <w:shd w:fill="D9EAF7"/>
          </w:tcPr>
          <w:p>
            <w:r/>
            <w:r>
              <w:rPr>
                <w:b/>
                <w:sz w:val="18"/>
              </w:rPr>
              <w:t>Feature</w:t>
            </w:r>
          </w:p>
        </w:tc>
        <w:tc>
          <w:tcPr>
            <w:tcW w:type="dxa" w:w="4464"/>
            <w:vAlign w:val="center"/>
            <w:shd w:fill="D9EAF7"/>
          </w:tcPr>
          <w:p>
            <w:r/>
            <w:r>
              <w:rPr>
                <w:b/>
                <w:sz w:val="18"/>
              </w:rPr>
              <w:t>Value</w:t>
            </w:r>
          </w:p>
        </w:tc>
        <w:tc>
          <w:tcPr>
            <w:tcW w:type="dxa" w:w="3312"/>
            <w:vAlign w:val="center"/>
            <w:shd w:fill="D9EAF7"/>
          </w:tcPr>
          <w:p>
            <w:r/>
            <w:r>
              <w:rPr>
                <w:b/>
                <w:sz w:val="18"/>
              </w:rPr>
              <w:t>Recommended timing</w:t>
            </w:r>
          </w:p>
        </w:tc>
      </w:tr>
      <w:tr>
        <w:tc>
          <w:tcPr>
            <w:tcW w:type="dxa" w:w="2448"/>
            <w:vAlign w:val="center"/>
          </w:tcPr>
          <w:p>
            <w:r/>
            <w:r>
              <w:rPr>
                <w:b w:val="0"/>
                <w:sz w:val="18"/>
              </w:rPr>
              <w:t>Auto-categorization rules</w:t>
            </w:r>
          </w:p>
        </w:tc>
        <w:tc>
          <w:tcPr>
            <w:tcW w:type="dxa" w:w="4464"/>
            <w:vAlign w:val="center"/>
          </w:tcPr>
          <w:p>
            <w:r/>
            <w:r>
              <w:rPr>
                <w:b w:val="0"/>
                <w:sz w:val="18"/>
              </w:rPr>
              <w:t>Reduces repeated manual classification</w:t>
            </w:r>
          </w:p>
        </w:tc>
        <w:tc>
          <w:tcPr>
            <w:tcW w:type="dxa" w:w="3312"/>
            <w:vAlign w:val="center"/>
          </w:tcPr>
          <w:p>
            <w:r/>
            <w:r>
              <w:rPr>
                <w:b w:val="0"/>
                <w:sz w:val="18"/>
              </w:rPr>
              <w:t>Early expansion</w:t>
            </w:r>
          </w:p>
        </w:tc>
      </w:tr>
      <w:tr>
        <w:tc>
          <w:tcPr>
            <w:tcW w:type="dxa" w:w="2448"/>
            <w:vAlign w:val="center"/>
          </w:tcPr>
          <w:p>
            <w:r/>
            <w:r>
              <w:rPr>
                <w:b w:val="0"/>
                <w:sz w:val="18"/>
              </w:rPr>
              <w:t>Monthly summaries</w:t>
            </w:r>
          </w:p>
        </w:tc>
        <w:tc>
          <w:tcPr>
            <w:tcW w:type="dxa" w:w="4464"/>
            <w:vAlign w:val="center"/>
          </w:tcPr>
          <w:p>
            <w:r/>
            <w:r>
              <w:rPr>
                <w:b w:val="0"/>
                <w:sz w:val="18"/>
              </w:rPr>
              <w:t>Turns raw extraction into useful financial insight</w:t>
            </w:r>
          </w:p>
        </w:tc>
        <w:tc>
          <w:tcPr>
            <w:tcW w:type="dxa" w:w="3312"/>
            <w:vAlign w:val="center"/>
          </w:tcPr>
          <w:p>
            <w:r/>
            <w:r>
              <w:rPr>
                <w:b w:val="0"/>
                <w:sz w:val="18"/>
              </w:rPr>
              <w:t>After history works</w:t>
            </w:r>
          </w:p>
        </w:tc>
      </w:tr>
      <w:tr>
        <w:tc>
          <w:tcPr>
            <w:tcW w:type="dxa" w:w="2448"/>
            <w:vAlign w:val="center"/>
          </w:tcPr>
          <w:p>
            <w:r/>
            <w:r>
              <w:rPr>
                <w:b w:val="0"/>
                <w:sz w:val="18"/>
              </w:rPr>
              <w:t>Multi-currency reporting</w:t>
            </w:r>
          </w:p>
        </w:tc>
        <w:tc>
          <w:tcPr>
            <w:tcW w:type="dxa" w:w="4464"/>
            <w:vAlign w:val="center"/>
          </w:tcPr>
          <w:p>
            <w:r/>
            <w:r>
              <w:rPr>
                <w:b w:val="0"/>
                <w:sz w:val="18"/>
              </w:rPr>
              <w:t>Supports international users</w:t>
            </w:r>
          </w:p>
        </w:tc>
        <w:tc>
          <w:tcPr>
            <w:tcW w:type="dxa" w:w="3312"/>
            <w:vAlign w:val="center"/>
          </w:tcPr>
          <w:p>
            <w:r/>
            <w:r>
              <w:rPr>
                <w:b w:val="0"/>
                <w:sz w:val="18"/>
              </w:rPr>
              <w:t>Design early; expand after core workflow</w:t>
            </w:r>
          </w:p>
        </w:tc>
      </w:tr>
      <w:tr>
        <w:tc>
          <w:tcPr>
            <w:tcW w:type="dxa" w:w="2448"/>
            <w:vAlign w:val="center"/>
          </w:tcPr>
          <w:p>
            <w:r/>
            <w:r>
              <w:rPr>
                <w:b w:val="0"/>
                <w:sz w:val="18"/>
              </w:rPr>
              <w:t>QuickBooks/Xero export</w:t>
            </w:r>
          </w:p>
        </w:tc>
        <w:tc>
          <w:tcPr>
            <w:tcW w:type="dxa" w:w="4464"/>
            <w:vAlign w:val="center"/>
          </w:tcPr>
          <w:p>
            <w:r/>
            <w:r>
              <w:rPr>
                <w:b w:val="0"/>
                <w:sz w:val="18"/>
              </w:rPr>
              <w:t>Connects to accounting workflows</w:t>
            </w:r>
          </w:p>
        </w:tc>
        <w:tc>
          <w:tcPr>
            <w:tcW w:type="dxa" w:w="3312"/>
            <w:vAlign w:val="center"/>
          </w:tcPr>
          <w:p>
            <w:r/>
            <w:r>
              <w:rPr>
                <w:b w:val="0"/>
                <w:sz w:val="18"/>
              </w:rPr>
              <w:t>After user workflow discovery</w:t>
            </w:r>
          </w:p>
        </w:tc>
      </w:tr>
      <w:tr>
        <w:tc>
          <w:tcPr>
            <w:tcW w:type="dxa" w:w="2448"/>
            <w:vAlign w:val="center"/>
          </w:tcPr>
          <w:p>
            <w:r/>
            <w:r>
              <w:rPr>
                <w:b w:val="0"/>
                <w:sz w:val="18"/>
              </w:rPr>
              <w:t>Email-in support</w:t>
            </w:r>
          </w:p>
        </w:tc>
        <w:tc>
          <w:tcPr>
            <w:tcW w:type="dxa" w:w="4464"/>
            <w:vAlign w:val="center"/>
          </w:tcPr>
          <w:p>
            <w:r/>
            <w:r>
              <w:rPr>
                <w:b w:val="0"/>
                <w:sz w:val="18"/>
              </w:rPr>
              <w:t>Removes the need to manually upload documents</w:t>
            </w:r>
          </w:p>
        </w:tc>
        <w:tc>
          <w:tcPr>
            <w:tcW w:type="dxa" w:w="3312"/>
            <w:vAlign w:val="center"/>
          </w:tcPr>
          <w:p>
            <w:r/>
            <w:r>
              <w:rPr>
                <w:b w:val="0"/>
                <w:sz w:val="18"/>
              </w:rPr>
              <w:t>After upload workflow proves demand</w:t>
            </w:r>
          </w:p>
        </w:tc>
      </w:tr>
      <w:tr>
        <w:tc>
          <w:tcPr>
            <w:tcW w:type="dxa" w:w="2448"/>
            <w:vAlign w:val="center"/>
          </w:tcPr>
          <w:p>
            <w:r/>
            <w:r>
              <w:rPr>
                <w:b w:val="0"/>
                <w:sz w:val="18"/>
              </w:rPr>
              <w:t>Team accounts</w:t>
            </w:r>
          </w:p>
        </w:tc>
        <w:tc>
          <w:tcPr>
            <w:tcW w:type="dxa" w:w="4464"/>
            <w:vAlign w:val="center"/>
          </w:tcPr>
          <w:p>
            <w:r/>
            <w:r>
              <w:rPr>
                <w:b w:val="0"/>
                <w:sz w:val="18"/>
              </w:rPr>
              <w:t>Supports businesses and accounting teams</w:t>
            </w:r>
          </w:p>
        </w:tc>
        <w:tc>
          <w:tcPr>
            <w:tcW w:type="dxa" w:w="3312"/>
            <w:vAlign w:val="center"/>
          </w:tcPr>
          <w:p>
            <w:r/>
            <w:r>
              <w:rPr>
                <w:b w:val="0"/>
                <w:sz w:val="18"/>
              </w:rPr>
              <w:t>After individual workflow</w:t>
            </w:r>
          </w:p>
        </w:tc>
      </w:tr>
      <w:tr>
        <w:tc>
          <w:tcPr>
            <w:tcW w:type="dxa" w:w="2448"/>
            <w:vAlign w:val="center"/>
          </w:tcPr>
          <w:p>
            <w:r/>
            <w:r>
              <w:rPr>
                <w:b w:val="0"/>
                <w:sz w:val="18"/>
              </w:rPr>
              <w:t>API</w:t>
            </w:r>
          </w:p>
        </w:tc>
        <w:tc>
          <w:tcPr>
            <w:tcW w:type="dxa" w:w="4464"/>
            <w:vAlign w:val="center"/>
          </w:tcPr>
          <w:p>
            <w:r/>
            <w:r>
              <w:rPr>
                <w:b w:val="0"/>
                <w:sz w:val="18"/>
              </w:rPr>
              <w:t>Enables integrations and higher-value customers</w:t>
            </w:r>
          </w:p>
        </w:tc>
        <w:tc>
          <w:tcPr>
            <w:tcW w:type="dxa" w:w="3312"/>
            <w:vAlign w:val="center"/>
          </w:tcPr>
          <w:p>
            <w:r/>
            <w:r>
              <w:rPr>
                <w:b w:val="0"/>
                <w:sz w:val="18"/>
              </w:rPr>
              <w:t>After core extraction stabilizes</w:t>
            </w:r>
          </w:p>
        </w:tc>
      </w:tr>
      <w:tr>
        <w:tc>
          <w:tcPr>
            <w:tcW w:type="dxa" w:w="2448"/>
            <w:vAlign w:val="center"/>
          </w:tcPr>
          <w:p>
            <w:r/>
            <w:r>
              <w:rPr>
                <w:b w:val="0"/>
                <w:sz w:val="18"/>
              </w:rPr>
              <w:t>Native mobile app</w:t>
            </w:r>
          </w:p>
        </w:tc>
        <w:tc>
          <w:tcPr>
            <w:tcW w:type="dxa" w:w="4464"/>
            <w:vAlign w:val="center"/>
          </w:tcPr>
          <w:p>
            <w:r/>
            <w:r>
              <w:rPr>
                <w:b w:val="0"/>
                <w:sz w:val="18"/>
              </w:rPr>
              <w:t>Faster mobile capture</w:t>
            </w:r>
          </w:p>
        </w:tc>
        <w:tc>
          <w:tcPr>
            <w:tcW w:type="dxa" w:w="3312"/>
            <w:vAlign w:val="center"/>
          </w:tcPr>
          <w:p>
            <w:r/>
            <w:r>
              <w:rPr>
                <w:b w:val="0"/>
                <w:sz w:val="18"/>
              </w:rPr>
              <w:t>Only after web product has traction</w:t>
            </w:r>
          </w:p>
        </w:tc>
      </w:tr>
    </w:tbl>
    <w:p/>
    <w:p>
      <w:pPr>
        <w:pStyle w:val="Heading1"/>
      </w:pPr>
      <w:r>
        <w:t>22. What Not to Build in the MVP</w:t>
      </w:r>
    </w:p>
    <w:p>
      <w:pPr>
        <w:pStyle w:val="ListBullet"/>
      </w:pPr>
      <w:r>
        <w:t>Native Android/iOS applications</w:t>
      </w:r>
    </w:p>
    <w:p>
      <w:pPr>
        <w:pStyle w:val="ListBullet"/>
      </w:pPr>
      <w:r>
        <w:t>Custom OCR model training</w:t>
      </w:r>
    </w:p>
    <w:p>
      <w:pPr>
        <w:pStyle w:val="ListBullet"/>
      </w:pPr>
      <w:r>
        <w:t>Fine-tuning a foundation vision model</w:t>
      </w:r>
    </w:p>
    <w:p>
      <w:pPr>
        <w:pStyle w:val="ListBullet"/>
      </w:pPr>
      <w:r>
        <w:t>Large accounting-suite integrations</w:t>
      </w:r>
    </w:p>
    <w:p>
      <w:pPr>
        <w:pStyle w:val="ListBullet"/>
      </w:pPr>
      <w:r>
        <w:t>Team collaboration</w:t>
      </w:r>
    </w:p>
    <w:p>
      <w:pPr>
        <w:pStyle w:val="ListBullet"/>
      </w:pPr>
      <w:r>
        <w:t>Complex AI chat assistant</w:t>
      </w:r>
    </w:p>
    <w:p>
      <w:pPr>
        <w:pStyle w:val="ListBullet"/>
      </w:pPr>
      <w:r>
        <w:t>Dozens of analytics charts</w:t>
      </w:r>
    </w:p>
    <w:p>
      <w:pPr>
        <w:pStyle w:val="ListBullet"/>
      </w:pPr>
      <w:r>
        <w:t>Advanced workflow automation before the core extraction is reliable</w:t>
      </w:r>
    </w:p>
    <w:p>
      <w:pPr>
        <w:pStyle w:val="Heading1"/>
      </w:pPr>
      <w:r>
        <w:t>23. Competitive/Product Moat</w:t>
      </w:r>
    </w:p>
    <w:p>
      <w:r>
        <w:t>Using a vision API is not itself a moat. The defensible part of the product is the end-to-end workflow:</w:t>
      </w:r>
    </w:p>
    <w:p>
      <w:pPr>
        <w:ind w:left="360"/>
      </w:pPr>
      <w:r>
        <w:rPr>
          <w:rFonts w:ascii="Consolas" w:hAnsi="Consolas"/>
          <w:sz w:val="17"/>
        </w:rPr>
        <w:t>Document</w:t>
        <w:br/>
        <w:t xml:space="preserve">  ↓</w:t>
        <w:br/>
        <w:t>Extraction</w:t>
        <w:br/>
        <w:t xml:space="preserve">  ↓</w:t>
        <w:br/>
        <w:t>Validation</w:t>
        <w:br/>
        <w:t xml:space="preserve">  ↓</w:t>
        <w:br/>
        <w:t>Human correction</w:t>
        <w:br/>
        <w:t xml:space="preserve">  ↓</w:t>
        <w:br/>
        <w:t>Categorization</w:t>
        <w:br/>
        <w:t xml:space="preserve">  ↓</w:t>
        <w:br/>
        <w:t>User rules / feedback</w:t>
        <w:br/>
        <w:t xml:space="preserve">  ↓</w:t>
        <w:br/>
        <w:t>Historical expense data</w:t>
        <w:br/>
        <w:t xml:space="preserve">  ↓</w:t>
        <w:br/>
        <w:t>Reports</w:t>
        <w:br/>
        <w:t xml:space="preserve">  ↓</w:t>
        <w:br/>
        <w:t>Accounting/export workflows</w:t>
      </w:r>
    </w:p>
    <w:p>
      <w:r>
        <w:t>The accumulated correction patterns, user-defined rules, workflow integrations, and reliable document handling can make the product more useful over time. The goal is to build workflow value rather than merely wrap an AI API.</w:t>
      </w:r>
    </w:p>
    <w:p>
      <w:pPr>
        <w:pStyle w:val="Heading1"/>
      </w:pPr>
      <w:r>
        <w:t>24. Validation Before Scaling</w:t>
      </w:r>
    </w:p>
    <w:p>
      <w:pPr>
        <w:pStyle w:val="ListNumber"/>
      </w:pPr>
      <w:r>
        <w:t>Recruit approximately 10 real users.</w:t>
      </w:r>
    </w:p>
    <w:p>
      <w:pPr>
        <w:pStyle w:val="ListNumber"/>
      </w:pPr>
      <w:r>
        <w:t>Ask each user to provide real receipts/invoices they currently process manually.</w:t>
      </w:r>
    </w:p>
    <w:p>
      <w:pPr>
        <w:pStyle w:val="ListNumber"/>
      </w:pPr>
      <w:r>
        <w:t>Process approximately 20 documents per user where practical.</w:t>
      </w:r>
    </w:p>
    <w:p>
      <w:pPr>
        <w:pStyle w:val="ListNumber"/>
      </w:pPr>
      <w:r>
        <w:t>Record every correction and failure.</w:t>
      </w:r>
    </w:p>
    <w:p>
      <w:pPr>
        <w:pStyle w:val="ListNumber"/>
      </w:pPr>
      <w:r>
        <w:t>Group failures by field and document type.</w:t>
      </w:r>
    </w:p>
    <w:p>
      <w:pPr>
        <w:pStyle w:val="ListNumber"/>
      </w:pPr>
      <w:r>
        <w:t>Fix repeated extraction failures before adding major features.</w:t>
      </w:r>
    </w:p>
    <w:p>
      <w:pPr>
        <w:pStyle w:val="ListNumber"/>
      </w:pPr>
      <w:r>
        <w:t>Measure average manual correction time.</w:t>
      </w:r>
    </w:p>
    <w:p>
      <w:pPr>
        <w:pStyle w:val="ListNumber"/>
      </w:pPr>
      <w:r>
        <w:t>Ask whether users would replace their current workflow with the product.</w:t>
      </w:r>
    </w:p>
    <w:p>
      <w:pPr>
        <w:pStyle w:val="ListNumber"/>
      </w:pPr>
      <w:r>
        <w:t>Only then prioritize accounting integrations, email ingestion, or advanced automation.</w:t>
      </w:r>
    </w:p>
    <w:p>
      <w:r>
        <w:t>Do not validate the product by asking only whether people like the idea. Real documents and real workflow behavior are stronger evidence than positive opinions.</w:t>
      </w:r>
    </w:p>
    <w:p>
      <w:pPr>
        <w:pStyle w:val="Heading1"/>
      </w:pPr>
      <w:r>
        <w:t>25. Final MVP Definition</w:t>
      </w:r>
    </w:p>
    <w:tbl>
      <w:tblPr>
        <w:tblStyle w:val="TableGrid"/>
        <w:tblW w:type="auto" w:w="0"/>
        <w:tblLook w:firstColumn="1" w:firstRow="1" w:lastColumn="0" w:lastRow="0" w:noHBand="0" w:noVBand="1" w:val="04A0"/>
      </w:tblPr>
      <w:tblGrid>
        <w:gridCol w:w="9936"/>
      </w:tblGrid>
      <w:tr>
        <w:tc>
          <w:tcPr>
            <w:tcW w:type="dxa" w:w="9936"/>
            <w:shd w:fill="EAF4EA"/>
            <w:vAlign w:val="center"/>
          </w:tcPr>
          <w:p>
            <w:r/>
            <w:r>
              <w:rPr>
                <w:b w:val="0"/>
                <w:sz w:val="18"/>
              </w:rPr>
              <w:t>A production-ready MVP lets a user create an account, upload receipts/invoices, automatically extract structured expense data, review and correct it, categorize it, search historical records, view monthly spending, and export the resulting data to CSV/XLSX.</w:t>
            </w:r>
          </w:p>
        </w:tc>
      </w:tr>
    </w:tbl>
    <w:p/>
    <w:p>
      <w:r>
        <w:t>The first technical priority is extraction reliability. The first business priority is proving that real users save enough time to change their current workflow.</w:t>
      </w:r>
    </w:p>
    <w:p>
      <w:pPr>
        <w:pStyle w:val="Heading1"/>
      </w:pPr>
      <w:r>
        <w:t>26. Suggested Repository Structure</w:t>
      </w:r>
    </w:p>
    <w:p>
      <w:pPr>
        <w:ind w:left="360"/>
      </w:pPr>
      <w:r>
        <w:rPr>
          <w:rFonts w:ascii="Consolas" w:hAnsi="Consolas"/>
          <w:sz w:val="17"/>
        </w:rPr>
        <w:t>receipt-ai/</w:t>
        <w:br/>
        <w:t>├── apps/</w:t>
        <w:br/>
        <w:t>│   └── web/</w:t>
        <w:br/>
        <w:t>│       ├── app/</w:t>
        <w:br/>
        <w:t>│       ├── components/</w:t>
        <w:br/>
        <w:t>│       ├── lib/</w:t>
        <w:br/>
        <w:t>│       └── public/</w:t>
        <w:br/>
        <w:t>│</w:t>
        <w:br/>
        <w:t>├── services/</w:t>
        <w:br/>
        <w:t>│   └── api/</w:t>
        <w:br/>
        <w:t>│       ├── app/</w:t>
        <w:br/>
        <w:t>│       │   ├── api/</w:t>
        <w:br/>
        <w:t>│       │   ├── core/</w:t>
        <w:br/>
        <w:t>│       │   ├── models/</w:t>
        <w:br/>
        <w:t>│       │   ├── schemas/</w:t>
        <w:br/>
        <w:t>│       │   ├── services/</w:t>
        <w:br/>
        <w:t>│       │   ├── workers/</w:t>
        <w:br/>
        <w:t>│       │   └── main.py</w:t>
        <w:br/>
        <w:t>│       └── tests/</w:t>
        <w:br/>
        <w:t>│</w:t>
        <w:br/>
        <w:t>├── extraction/</w:t>
        <w:br/>
        <w:t>│   ├── providers/</w:t>
        <w:br/>
        <w:t>│   ├── preprocessing/</w:t>
        <w:br/>
        <w:t>│   ├── validators/</w:t>
        <w:br/>
        <w:t>│   ├── prompts/</w:t>
        <w:br/>
        <w:t>│   └── schemas/</w:t>
        <w:br/>
        <w:t>│</w:t>
        <w:br/>
        <w:t>├── scripts/</w:t>
        <w:br/>
        <w:t>├── docs/</w:t>
        <w:br/>
        <w:t>├── .env.example</w:t>
        <w:br/>
        <w:t>├── docker-compose.yml</w:t>
        <w:br/>
        <w:t>└── README.md</w:t>
      </w:r>
    </w:p>
    <w:p>
      <w:pPr>
        <w:pStyle w:val="Heading1"/>
      </w:pPr>
      <w:r>
        <w:t>27. Build Principles</w:t>
      </w:r>
    </w:p>
    <w:p>
      <w:pPr>
        <w:pStyle w:val="ListBullet"/>
      </w:pPr>
      <w:r>
        <w:t>Build the smallest complete workflow, not the largest feature list.</w:t>
      </w:r>
    </w:p>
    <w:p>
      <w:pPr>
        <w:pStyle w:val="ListBullet"/>
      </w:pPr>
      <w:r>
        <w:t>Treat extraction output as untrusted until validated.</w:t>
      </w:r>
    </w:p>
    <w:p>
      <w:pPr>
        <w:pStyle w:val="ListBullet"/>
      </w:pPr>
      <w:r>
        <w:t>Keep the original document and original currency/amount.</w:t>
      </w:r>
    </w:p>
    <w:p>
      <w:pPr>
        <w:pStyle w:val="ListBullet"/>
      </w:pPr>
      <w:r>
        <w:t>Make the model provider replaceable.</w:t>
      </w:r>
    </w:p>
    <w:p>
      <w:pPr>
        <w:pStyle w:val="ListBullet"/>
      </w:pPr>
      <w:r>
        <w:t>Measure correction time, not only model accuracy.</w:t>
      </w:r>
    </w:p>
    <w:p>
      <w:pPr>
        <w:pStyle w:val="ListBullet"/>
      </w:pPr>
      <w:r>
        <w:t>Prefer deterministic rules where deterministic rules work.</w:t>
      </w:r>
    </w:p>
    <w:p>
      <w:pPr>
        <w:pStyle w:val="ListBullet"/>
      </w:pPr>
      <w:r>
        <w:t>Use AI where ambiguity actually exists.</w:t>
      </w:r>
    </w:p>
    <w:p>
      <w:pPr>
        <w:pStyle w:val="ListBullet"/>
      </w:pPr>
      <w:r>
        <w:t>Do not add integrations until user workflow demand is demonstrated.</w:t>
      </w:r>
    </w:p>
    <w:p>
      <w:pPr>
        <w:pStyle w:val="ListBullet"/>
      </w:pPr>
      <w:r>
        <w:t>Design for failure and manual correction from day one.</w:t>
      </w:r>
    </w:p>
    <w:p>
      <w:pPr>
        <w:pStyle w:val="ListBullet"/>
      </w:pPr>
      <w:r>
        <w:t>Keep the MVP architecture capable of becoming a SaaS without prematurely building enterprise complexity.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 Receipt &amp; Invoice Extractor — Full MVP Product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