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40"/>
      </w:pPr>
      <w:r>
        <w:rPr>
          <w:rFonts w:ascii="Aptos" w:hAnsi="Aptos"/>
          <w:b/>
          <w:color w:val="EF6C00"/>
          <w:sz w:val="22"/>
        </w:rPr>
        <w:t>SCFMS</w:t>
      </w:r>
    </w:p>
    <w:p>
      <w:pPr>
        <w:pStyle w:val="Title"/>
      </w:pPr>
      <w:r>
        <w:t>Backend Documentation</w:t>
      </w:r>
    </w:p>
    <w:p>
      <w:pPr>
        <w:pStyle w:val="Subtitle"/>
      </w:pPr>
      <w:r>
        <w:t>FastAPI, PostgreSQL/PostGIS, Redis, MinIO, security, APIs, data model, testing, and deployment</w:t>
      </w:r>
    </w:p>
    <w:p>
      <w:pPr>
        <w:spacing w:before="240" w:after="360"/>
        <w:shd w:fill="17324D"/>
      </w:pPr>
      <w:r>
        <w:rPr>
          <w:rFonts w:ascii="Aptos" w:hAnsi="Aptos"/>
          <w:b/>
          <w:color w:val="FFFFFF"/>
          <w:sz w:val="20"/>
        </w:rPr>
        <w:t>TECHNICAL REFERENCE AND OPERATIONS GUIDE</w:t>
      </w:r>
    </w:p>
    <w:p>
      <w:pPr>
        <w:spacing w:before="3100"/>
      </w:pPr>
      <w:r>
        <w:rPr>
          <w:rFonts w:ascii="Aptos" w:hAnsi="Aptos"/>
          <w:b/>
          <w:color w:val="65727E"/>
          <w:sz w:val="20"/>
        </w:rPr>
        <w:t xml:space="preserve">Repository: </w:t>
      </w:r>
      <w:r>
        <w:rPr>
          <w:rFonts w:ascii="Aptos" w:hAnsi="Aptos"/>
          <w:color w:val="24313C"/>
          <w:sz w:val="20"/>
        </w:rPr>
        <w:t>SCFMS - Construction Field Management System</w:t>
        <w:br/>
      </w:r>
      <w:r>
        <w:rPr>
          <w:rFonts w:ascii="Aptos" w:hAnsi="Aptos"/>
          <w:b/>
          <w:color w:val="65727E"/>
          <w:sz w:val="20"/>
        </w:rPr>
        <w:t xml:space="preserve">Prepared from: </w:t>
      </w:r>
      <w:r>
        <w:rPr>
          <w:rFonts w:ascii="Aptos" w:hAnsi="Aptos"/>
          <w:color w:val="24313C"/>
          <w:sz w:val="20"/>
        </w:rPr>
        <w:t>Current source code, migrations, tests, and product requirements</w:t>
        <w:br/>
      </w:r>
      <w:r>
        <w:rPr>
          <w:rFonts w:ascii="Aptos" w:hAnsi="Aptos"/>
          <w:b/>
          <w:color w:val="65727E"/>
          <w:sz w:val="20"/>
        </w:rPr>
        <w:t xml:space="preserve">Documentation date: </w:t>
      </w:r>
      <w:r>
        <w:rPr>
          <w:rFonts w:ascii="Aptos" w:hAnsi="Aptos"/>
          <w:color w:val="24313C"/>
          <w:sz w:val="20"/>
        </w:rPr>
        <w:t>2026-07-21</w:t>
        <w:br/>
      </w:r>
      <w:r>
        <w:rPr>
          <w:rFonts w:ascii="Aptos" w:hAnsi="Aptos"/>
          <w:b/>
          <w:color w:val="65727E"/>
          <w:sz w:val="20"/>
        </w:rPr>
        <w:t xml:space="preserve">Audience: </w:t>
      </w:r>
      <w:r>
        <w:rPr>
          <w:rFonts w:ascii="Aptos" w:hAnsi="Aptos"/>
          <w:color w:val="24313C"/>
          <w:sz w:val="20"/>
        </w:rPr>
        <w:t>Developers, designers, QA, product owners, and implementation partners</w:t>
        <w:br/>
      </w:r>
    </w:p>
    <w:p>
      <w:r>
        <w:br w:type="page"/>
      </w:r>
    </w:p>
    <w:p>
      <w:pPr>
        <w:pStyle w:val="Heading1"/>
      </w:pPr>
      <w:r>
        <w:t>How to use this document</w:t>
      </w:r>
    </w:p>
    <w:p>
      <w:r>
        <w:t>This is a repository-specific implementation guide. It describes what is present in the current codebase, how the pieces fit together, and what must still be configured or verified before production use.</w:t>
      </w:r>
    </w:p>
    <w:p>
      <w:pPr>
        <w:pStyle w:val="Heading2"/>
      </w:pPr>
      <w:r>
        <w:t>Contents</w:t>
      </w:r>
    </w:p>
    <w:p>
      <w:pPr>
        <w:pStyle w:val="ListNumber"/>
      </w:pPr>
      <w:r>
        <w:t>1. Product and backend scope</w:t>
      </w:r>
    </w:p>
    <w:p>
      <w:pPr>
        <w:pStyle w:val="ListNumber"/>
      </w:pPr>
      <w:r>
        <w:t>2. Architecture</w:t>
      </w:r>
    </w:p>
    <w:p>
      <w:pPr>
        <w:pStyle w:val="ListNumber"/>
      </w:pPr>
      <w:r>
        <w:t>3. Local setup and configuration</w:t>
      </w:r>
    </w:p>
    <w:p>
      <w:pPr>
        <w:pStyle w:val="ListNumber"/>
      </w:pPr>
      <w:r>
        <w:t>4. Authentication, RBAC, and tenant isolation</w:t>
      </w:r>
    </w:p>
    <w:p>
      <w:pPr>
        <w:pStyle w:val="ListNumber"/>
      </w:pPr>
      <w:r>
        <w:t>5. Data model</w:t>
      </w:r>
    </w:p>
    <w:p>
      <w:pPr>
        <w:pStyle w:val="ListNumber"/>
      </w:pPr>
      <w:r>
        <w:t>6. API reference</w:t>
      </w:r>
    </w:p>
    <w:p>
      <w:pPr>
        <w:pStyle w:val="ListNumber"/>
      </w:pPr>
      <w:r>
        <w:t>7. Core workflows</w:t>
      </w:r>
    </w:p>
    <w:p>
      <w:pPr>
        <w:pStyle w:val="ListNumber"/>
      </w:pPr>
      <w:r>
        <w:t>8. Storage, offline support, and background jobs</w:t>
      </w:r>
    </w:p>
    <w:p>
      <w:pPr>
        <w:pStyle w:val="ListNumber"/>
      </w:pPr>
      <w:r>
        <w:t>9. Testing</w:t>
      </w:r>
    </w:p>
    <w:p>
      <w:pPr>
        <w:pStyle w:val="ListNumber"/>
      </w:pPr>
      <w:r>
        <w:t>10. Deployment and operations</w:t>
      </w:r>
    </w:p>
    <w:p>
      <w:pPr>
        <w:pStyle w:val="ListNumber"/>
      </w:pPr>
      <w:r>
        <w:t>11. Security and privacy checklist</w:t>
      </w:r>
    </w:p>
    <w:p>
      <w:pPr>
        <w:pStyle w:val="ListNumber"/>
      </w:pPr>
      <w:r>
        <w:t>12. Known gaps and roadmap</w:t>
      </w:r>
    </w:p>
    <w:p>
      <w:pPr>
        <w:pStyle w:val="Callout"/>
        <w:shd w:fill="F4F6F9"/>
      </w:pPr>
      <w:r>
        <w:rPr>
          <w:rFonts w:ascii="Aptos" w:hAnsi="Aptos"/>
          <w:b/>
          <w:color w:val="17324D"/>
          <w:sz w:val="21"/>
        </w:rPr>
        <w:t xml:space="preserve">Status convention: </w:t>
      </w:r>
      <w:r>
        <w:rPr>
          <w:rFonts w:ascii="Aptos" w:hAnsi="Aptos"/>
          <w:color w:val="24313C"/>
          <w:sz w:val="21"/>
        </w:rPr>
        <w:t>Present in code does not automatically mean production-ready. Items that require real devices, live infrastructure, legal review, or operational validation are called out explicitly.</w:t>
      </w:r>
    </w:p>
    <w:p>
      <w:r>
        <w:br w:type="page"/>
      </w:r>
    </w:p>
    <w:p>
      <w:pPr>
        <w:pStyle w:val="Heading1"/>
      </w:pPr>
      <w:r>
        <w:t>1. Product and backend scope</w:t>
      </w:r>
    </w:p>
    <w:p>
      <w:r>
        <w:t>SCFMS is a mobile-first construction field management platform for small-to-mid-sized companies operating multiple sites. The backend supports company-separated accounts, map-based projects, workforce assignments, consent-based location tracking, tasks, issues, daily progress, media, notifications, and role-specific dashboards. It is intentionally not an ERP.</w:t>
      </w:r>
    </w:p>
    <w:p>
      <w:pPr>
        <w:pStyle w:val="Heading2"/>
      </w:pPr>
      <w:r>
        <w:t>What is in scope</w:t>
      </w:r>
    </w:p>
    <w:p>
      <w:pPr>
        <w:pStyle w:val="ListBullet"/>
      </w:pPr>
      <w:r>
        <w:t>Five fixed roles: Company Owner, HR Admin, Project Engineer, Site Engineer, and Employee.</w:t>
      </w:r>
    </w:p>
    <w:p>
      <w:pPr>
        <w:pStyle w:val="ListBullet"/>
      </w:pPr>
      <w:r>
        <w:t>Strict company-level data isolation with tenant-scoped repositories and 404 responses for inaccessible records.</w:t>
      </w:r>
    </w:p>
    <w:p>
      <w:pPr>
        <w:pStyle w:val="ListBullet"/>
      </w:pPr>
      <w:r>
        <w:t>OpenStreetMap-compatible project geometry stored with PostgreSQL/PostGIS.</w:t>
      </w:r>
    </w:p>
    <w:p>
      <w:pPr>
        <w:pStyle w:val="ListBullet"/>
      </w:pPr>
      <w:r>
        <w:t>Location consent, tracking-hour checks, geofence classification, and access logging.</w:t>
      </w:r>
    </w:p>
    <w:p>
      <w:pPr>
        <w:pStyle w:val="ListBullet"/>
      </w:pPr>
      <w:r>
        <w:t>Task and issue workflows with comments and photos; daily progress with stage entries and photo timelines.</w:t>
      </w:r>
    </w:p>
    <w:p>
      <w:pPr>
        <w:pStyle w:val="ListBullet"/>
      </w:pPr>
      <w:r>
        <w:t>S3-compatible direct uploads using presigned URLs; MinIO is provided for local development.</w:t>
      </w:r>
    </w:p>
    <w:p>
      <w:pPr>
        <w:pStyle w:val="ListBullet"/>
      </w:pPr>
      <w:r>
        <w:t>In-app notifications and device-token registration; dashboard summaries by role.</w:t>
      </w:r>
    </w:p>
    <w:p>
      <w:pPr>
        <w:pStyle w:val="Heading2"/>
      </w:pPr>
      <w:r>
        <w:t>Explicit exclusions</w:t>
      </w:r>
    </w:p>
    <w:p>
      <w:pPr>
        <w:pStyle w:val="ListBullet"/>
      </w:pPr>
      <w:r>
        <w:t>Payroll, accounting, leave, automated attendance, inventory/materials, machinery or vehicle tracking.</w:t>
      </w:r>
    </w:p>
    <w:p>
      <w:pPr>
        <w:pStyle w:val="ListBullet"/>
      </w:pPr>
      <w:r>
        <w:t>Full chat, document management, safety management, and visitor management.</w:t>
      </w:r>
    </w:p>
    <w:p>
      <w:pPr>
        <w:pStyle w:val="ListBullet"/>
      </w:pPr>
      <w:r>
        <w:t>Google Maps. The product requirement fixes OpenStreetMap as the map source.</w:t>
      </w:r>
    </w:p>
    <w:p>
      <w:pPr>
        <w:pStyle w:val="ListBullet"/>
      </w:pPr>
      <w:r>
        <w:t>Phase-two items such as PDF/Excel exports, AI summaries, delay prediction, and a digital site diary.</w:t>
      </w:r>
    </w:p>
    <w:p>
      <w:pPr>
        <w:pStyle w:val="Heading1"/>
      </w:pPr>
      <w:r>
        <w:t>2. Architecture</w:t>
      </w:r>
    </w:p>
    <w:p>
      <w:pPr>
        <w:pStyle w:val="Heading2"/>
      </w:pPr>
      <w:r>
        <w:t>System context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550"/>
        <w:gridCol w:w="2300"/>
        <w:gridCol w:w="5510"/>
      </w:tblGrid>
      <w:tr>
        <w:trPr>
          <w:tblHeader w:val="true"/>
        </w:trPr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17324D"/>
                <w:sz w:val="16"/>
              </w:rPr>
              <w:t>Layer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17324D"/>
                <w:sz w:val="16"/>
              </w:rPr>
              <w:t>Technology</w:t>
            </w:r>
          </w:p>
        </w:tc>
        <w:tc>
          <w:tcPr>
            <w:tcW w:type="dxa" w:w="551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17324D"/>
                <w:sz w:val="16"/>
              </w:rPr>
              <w:t>Responsibility</w:t>
            </w:r>
          </w:p>
        </w:tc>
      </w:tr>
      <w:tr>
        <w:tc>
          <w:tcPr>
            <w:tcW w:type="dxa" w:w="1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/>
                <w:color w:val="24313C"/>
                <w:sz w:val="16"/>
              </w:rPr>
              <w:t>Mobile client</w:t>
            </w:r>
          </w:p>
        </w:tc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/>
                <w:color w:val="24313C"/>
                <w:sz w:val="16"/>
              </w:rPr>
              <w:t>Flutter / Dart</w:t>
            </w:r>
          </w:p>
        </w:tc>
        <w:tc>
          <w:tcPr>
            <w:tcW w:type="dxa" w:w="55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/>
                <w:color w:val="24313C"/>
                <w:sz w:val="16"/>
              </w:rPr>
              <w:t>Role-aware field UI, maps, camera, GPS, secure tokens, offline queues</w:t>
            </w:r>
          </w:p>
        </w:tc>
      </w:tr>
      <w:tr>
        <w:tc>
          <w:tcPr>
            <w:tcW w:type="dxa" w:w="1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/>
                <w:color w:val="24313C"/>
                <w:sz w:val="16"/>
              </w:rPr>
              <w:t>HTTP API</w:t>
            </w:r>
          </w:p>
        </w:tc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/>
                <w:color w:val="24313C"/>
                <w:sz w:val="16"/>
              </w:rPr>
              <w:t>FastAPI</w:t>
            </w:r>
          </w:p>
        </w:tc>
        <w:tc>
          <w:tcPr>
            <w:tcW w:type="dxa" w:w="55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/>
                <w:color w:val="24313C"/>
                <w:sz w:val="16"/>
              </w:rPr>
              <w:t>Versioned REST API, validation, dependency-based authorization, OpenAPI docs</w:t>
            </w:r>
          </w:p>
        </w:tc>
      </w:tr>
      <w:tr>
        <w:tc>
          <w:tcPr>
            <w:tcW w:type="dxa" w:w="1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/>
                <w:color w:val="24313C"/>
                <w:sz w:val="16"/>
              </w:rPr>
              <w:t>Domain layer</w:t>
            </w:r>
          </w:p>
        </w:tc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/>
                <w:color w:val="24313C"/>
                <w:sz w:val="16"/>
              </w:rPr>
              <w:t>Services</w:t>
            </w:r>
          </w:p>
        </w:tc>
        <w:tc>
          <w:tcPr>
            <w:tcW w:type="dxa" w:w="55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/>
                <w:color w:val="24313C"/>
                <w:sz w:val="16"/>
              </w:rPr>
              <w:t>Workflow rules, tenant checks, geofence logic, orchestration</w:t>
            </w:r>
          </w:p>
        </w:tc>
      </w:tr>
      <w:tr>
        <w:tc>
          <w:tcPr>
            <w:tcW w:type="dxa" w:w="1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/>
                <w:color w:val="24313C"/>
                <w:sz w:val="16"/>
              </w:rPr>
              <w:t>Persistence</w:t>
            </w:r>
          </w:p>
        </w:tc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/>
                <w:color w:val="24313C"/>
                <w:sz w:val="16"/>
              </w:rPr>
              <w:t>SQLAlchemy 2.0</w:t>
            </w:r>
          </w:p>
        </w:tc>
        <w:tc>
          <w:tcPr>
            <w:tcW w:type="dxa" w:w="55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/>
                <w:color w:val="24313C"/>
                <w:sz w:val="16"/>
              </w:rPr>
              <w:t>Repository pattern and transaction-aware data access</w:t>
            </w:r>
          </w:p>
        </w:tc>
      </w:tr>
      <w:tr>
        <w:tc>
          <w:tcPr>
            <w:tcW w:type="dxa" w:w="1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/>
                <w:color w:val="24313C"/>
                <w:sz w:val="16"/>
              </w:rPr>
              <w:t>Database</w:t>
            </w:r>
          </w:p>
        </w:tc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/>
                <w:color w:val="24313C"/>
                <w:sz w:val="16"/>
              </w:rPr>
              <w:t>PostgreSQL 16 + PostGIS 3.4</w:t>
            </w:r>
          </w:p>
        </w:tc>
        <w:tc>
          <w:tcPr>
            <w:tcW w:type="dxa" w:w="55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/>
                <w:color w:val="24313C"/>
                <w:sz w:val="16"/>
              </w:rPr>
              <w:t>Relational records and spatial project boundaries</w:t>
            </w:r>
          </w:p>
        </w:tc>
      </w:tr>
      <w:tr>
        <w:tc>
          <w:tcPr>
            <w:tcW w:type="dxa" w:w="1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/>
                <w:color w:val="24313C"/>
                <w:sz w:val="16"/>
              </w:rPr>
              <w:t>Cache/infra</w:t>
            </w:r>
          </w:p>
        </w:tc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/>
                <w:color w:val="24313C"/>
                <w:sz w:val="16"/>
              </w:rPr>
              <w:t>Redis 7</w:t>
            </w:r>
          </w:p>
        </w:tc>
        <w:tc>
          <w:tcPr>
            <w:tcW w:type="dxa" w:w="55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/>
                <w:color w:val="24313C"/>
                <w:sz w:val="16"/>
              </w:rPr>
              <w:t>Provisioned for caching/coordination; production use should be verified</w:t>
            </w:r>
          </w:p>
        </w:tc>
      </w:tr>
      <w:tr>
        <w:tc>
          <w:tcPr>
            <w:tcW w:type="dxa" w:w="1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/>
                <w:color w:val="24313C"/>
                <w:sz w:val="16"/>
              </w:rPr>
              <w:t>Object storage</w:t>
            </w:r>
          </w:p>
        </w:tc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/>
                <w:color w:val="24313C"/>
                <w:sz w:val="16"/>
              </w:rPr>
              <w:t>MinIO / S3</w:t>
            </w:r>
          </w:p>
        </w:tc>
        <w:tc>
          <w:tcPr>
            <w:tcW w:type="dxa" w:w="55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/>
                <w:color w:val="24313C"/>
                <w:sz w:val="16"/>
              </w:rPr>
              <w:t>Direct photo upload via presigned URLs</w:t>
            </w:r>
          </w:p>
        </w:tc>
      </w:tr>
      <w:tr>
        <w:tc>
          <w:tcPr>
            <w:tcW w:type="dxa" w:w="1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/>
                <w:color w:val="24313C"/>
                <w:sz w:val="16"/>
              </w:rPr>
              <w:t>Migrations</w:t>
            </w:r>
          </w:p>
        </w:tc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/>
                <w:color w:val="24313C"/>
                <w:sz w:val="16"/>
              </w:rPr>
              <w:t>Alembic</w:t>
            </w:r>
          </w:p>
        </w:tc>
        <w:tc>
          <w:tcPr>
            <w:tcW w:type="dxa" w:w="55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/>
                <w:color w:val="24313C"/>
                <w:sz w:val="16"/>
              </w:rPr>
              <w:t>Ordered schema evolution through revisions 0001-0008</w:t>
            </w:r>
          </w:p>
        </w:tc>
      </w:tr>
    </w:tbl>
    <w:p>
      <w:pPr>
        <w:spacing w:after="40"/>
      </w:pPr>
    </w:p>
    <w:p>
      <w:pPr>
        <w:pStyle w:val="Heading2"/>
      </w:pPr>
      <w:r>
        <w:t>Backend package boundaries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00"/>
        <w:gridCol w:w="7060"/>
      </w:tblGrid>
      <w:tr>
        <w:trPr>
          <w:tblHeader w:val="true"/>
        </w:trP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17324D"/>
                <w:sz w:val="17"/>
              </w:rPr>
              <w:t>Path</w:t>
            </w:r>
          </w:p>
        </w:tc>
        <w:tc>
          <w:tcPr>
            <w:tcW w:type="dxa" w:w="706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17324D"/>
                <w:sz w:val="17"/>
              </w:rPr>
              <w:t>Purpose</w:t>
            </w:r>
          </w:p>
        </w:tc>
      </w:tr>
      <w:t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/>
                <w:color w:val="24313C"/>
                <w:sz w:val="17"/>
              </w:rPr>
              <w:t>app/api/v1</w:t>
            </w:r>
          </w:p>
        </w:tc>
        <w:tc>
          <w:tcPr>
            <w:tcW w:type="dxa" w:w="7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/>
                <w:color w:val="24313C"/>
                <w:sz w:val="17"/>
              </w:rPr>
              <w:t>Thin route handlers and HTTP-level dependencies</w:t>
            </w:r>
          </w:p>
        </w:tc>
      </w:tr>
      <w:t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/>
                <w:color w:val="24313C"/>
                <w:sz w:val="17"/>
              </w:rPr>
              <w:t>app/services</w:t>
            </w:r>
          </w:p>
        </w:tc>
        <w:tc>
          <w:tcPr>
            <w:tcW w:type="dxa" w:w="7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/>
                <w:color w:val="24313C"/>
                <w:sz w:val="17"/>
              </w:rPr>
              <w:t>Business rules and use-case orchestration</w:t>
            </w:r>
          </w:p>
        </w:tc>
      </w:tr>
      <w:t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/>
                <w:color w:val="24313C"/>
                <w:sz w:val="17"/>
              </w:rPr>
              <w:t>app/repositories</w:t>
            </w:r>
          </w:p>
        </w:tc>
        <w:tc>
          <w:tcPr>
            <w:tcW w:type="dxa" w:w="7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/>
                <w:color w:val="24313C"/>
                <w:sz w:val="17"/>
              </w:rPr>
              <w:t>Company-scoped database queries</w:t>
            </w:r>
          </w:p>
        </w:tc>
      </w:tr>
      <w:t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/>
                <w:color w:val="24313C"/>
                <w:sz w:val="17"/>
              </w:rPr>
              <w:t>app/models</w:t>
            </w:r>
          </w:p>
        </w:tc>
        <w:tc>
          <w:tcPr>
            <w:tcW w:type="dxa" w:w="7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/>
                <w:color w:val="24313C"/>
                <w:sz w:val="17"/>
              </w:rPr>
              <w:t>SQLAlchemy entities, relationships, and shared enums</w:t>
            </w:r>
          </w:p>
        </w:tc>
      </w:tr>
      <w:t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/>
                <w:color w:val="24313C"/>
                <w:sz w:val="17"/>
              </w:rPr>
              <w:t>app/schemas</w:t>
            </w:r>
          </w:p>
        </w:tc>
        <w:tc>
          <w:tcPr>
            <w:tcW w:type="dxa" w:w="7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/>
                <w:color w:val="24313C"/>
                <w:sz w:val="17"/>
              </w:rPr>
              <w:t>Pydantic v2 request/response contracts</w:t>
            </w:r>
          </w:p>
        </w:tc>
      </w:tr>
      <w:t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/>
                <w:color w:val="24313C"/>
                <w:sz w:val="17"/>
              </w:rPr>
              <w:t>app/permissions</w:t>
            </w:r>
          </w:p>
        </w:tc>
        <w:tc>
          <w:tcPr>
            <w:tcW w:type="dxa" w:w="7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/>
                <w:color w:val="24313C"/>
                <w:sz w:val="17"/>
              </w:rPr>
              <w:t>Auditable static role-to-permission matrix</w:t>
            </w:r>
          </w:p>
        </w:tc>
      </w:tr>
      <w:t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/>
                <w:color w:val="24313C"/>
                <w:sz w:val="17"/>
              </w:rPr>
              <w:t>app/core</w:t>
            </w:r>
          </w:p>
        </w:tc>
        <w:tc>
          <w:tcPr>
            <w:tcW w:type="dxa" w:w="7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/>
                <w:color w:val="24313C"/>
                <w:sz w:val="17"/>
              </w:rPr>
              <w:t>Configuration, JWT/Argon2 security, exceptions, and logging</w:t>
            </w:r>
          </w:p>
        </w:tc>
      </w:tr>
      <w:t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/>
                <w:color w:val="24313C"/>
                <w:sz w:val="17"/>
              </w:rPr>
              <w:t>app/utils</w:t>
            </w:r>
          </w:p>
        </w:tc>
        <w:tc>
          <w:tcPr>
            <w:tcW w:type="dxa" w:w="7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/>
                <w:color w:val="24313C"/>
                <w:sz w:val="17"/>
              </w:rPr>
              <w:t>Storage and geospatial utilities</w:t>
            </w:r>
          </w:p>
        </w:tc>
      </w:tr>
      <w:t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/>
                <w:color w:val="24313C"/>
                <w:sz w:val="17"/>
              </w:rPr>
              <w:t>app/jobs</w:t>
            </w:r>
          </w:p>
        </w:tc>
        <w:tc>
          <w:tcPr>
            <w:tcW w:type="dxa" w:w="7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/>
                <w:color w:val="24313C"/>
                <w:sz w:val="17"/>
              </w:rPr>
              <w:t>Retention cleanup entry points</w:t>
            </w:r>
          </w:p>
        </w:tc>
      </w:tr>
      <w:t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/>
                <w:color w:val="24313C"/>
                <w:sz w:val="17"/>
              </w:rPr>
              <w:t>alembic</w:t>
            </w:r>
          </w:p>
        </w:tc>
        <w:tc>
          <w:tcPr>
            <w:tcW w:type="dxa" w:w="7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/>
                <w:color w:val="24313C"/>
                <w:sz w:val="17"/>
              </w:rPr>
              <w:t>Database migrations</w:t>
            </w:r>
          </w:p>
        </w:tc>
      </w:tr>
      <w:t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/>
                <w:color w:val="24313C"/>
                <w:sz w:val="17"/>
              </w:rPr>
              <w:t>tests</w:t>
            </w:r>
          </w:p>
        </w:tc>
        <w:tc>
          <w:tcPr>
            <w:tcW w:type="dxa" w:w="7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/>
                <w:color w:val="24313C"/>
                <w:sz w:val="17"/>
              </w:rPr>
              <w:t>API, isolation, RBAC, and feature tests</w:t>
            </w:r>
          </w:p>
        </w:tc>
      </w:tr>
    </w:tbl>
    <w:p>
      <w:pPr>
        <w:spacing w:after="40"/>
      </w:pPr>
    </w:p>
    <w:p>
      <w:pPr>
        <w:pStyle w:val="Callout"/>
        <w:shd w:fill="F4F6F9"/>
      </w:pPr>
      <w:r>
        <w:rPr>
          <w:rFonts w:ascii="Aptos" w:hAnsi="Aptos"/>
          <w:b/>
          <w:color w:val="17324D"/>
          <w:sz w:val="21"/>
        </w:rPr>
        <w:t xml:space="preserve">Request path: </w:t>
      </w:r>
      <w:r>
        <w:rPr>
          <w:rFonts w:ascii="Aptos" w:hAnsi="Aptos"/>
          <w:color w:val="24313C"/>
          <w:sz w:val="21"/>
        </w:rPr>
        <w:t>Client request -&gt; FastAPI router -&gt; authentication/permission dependency -&gt; service -&gt; tenant-scoped repository -&gt; PostgreSQL or S3 helper -&gt; standard response envelope.</w:t>
      </w:r>
    </w:p>
    <w:p>
      <w:pPr>
        <w:pStyle w:val="Heading1"/>
      </w:pPr>
      <w:r>
        <w:t>3. Local setup and configuration</w:t>
      </w:r>
    </w:p>
    <w:p>
      <w:pPr>
        <w:pStyle w:val="Heading2"/>
      </w:pPr>
      <w:r>
        <w:t>Docker Compose quick start</w:t>
      </w:r>
    </w:p>
    <w:p>
      <w:pPr>
        <w:pStyle w:val="ListNumber"/>
      </w:pPr>
      <w:r>
        <w:t>Copy the repository-root .env.example to .env if host ports need overriding.</w:t>
      </w:r>
    </w:p>
    <w:p>
      <w:pPr>
        <w:pStyle w:val="ListNumber"/>
      </w:pPr>
      <w:r>
        <w:t>Copy backend/.env.example to backend/.env and replace JWT_SECRET_KEY and credentials.</w:t>
      </w:r>
    </w:p>
    <w:p>
      <w:pPr>
        <w:pStyle w:val="ListNumber"/>
      </w:pPr>
      <w:r>
        <w:t>Review DATABASE_URL. The example remote URL is not appropriate for the bundled Docker database unless changed or removed so the POSTGRES_* fallback is used.</w:t>
      </w:r>
    </w:p>
    <w:p>
      <w:pPr>
        <w:pStyle w:val="ListNumber"/>
      </w:pPr>
      <w:r>
        <w:t>Run: docker compose up --build</w:t>
      </w:r>
    </w:p>
    <w:p>
      <w:pPr>
        <w:pStyle w:val="ListNumber"/>
      </w:pPr>
      <w:r>
        <w:t>Seed demo data once: docker compose exec backend python seed.py</w:t>
      </w:r>
    </w:p>
    <w:p>
      <w:pPr>
        <w:pStyle w:val="ListNumber"/>
      </w:pPr>
      <w:r>
        <w:t>Open Swagger UI at http://localhost:18000/docs and health at http://localhost:18000/api/v1/health.</w:t>
      </w:r>
    </w:p>
    <w:p>
      <w:pPr>
        <w:pStyle w:val="Heading2"/>
      </w:pPr>
      <w:r>
        <w:t>Default host ports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1500"/>
        <w:gridCol w:w="1800"/>
        <w:gridCol w:w="4360"/>
      </w:tblGrid>
      <w:tr>
        <w:trPr>
          <w:tblHeader w:val="true"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17324D"/>
                <w:sz w:val="17"/>
              </w:rPr>
              <w:t>Service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17324D"/>
                <w:sz w:val="17"/>
              </w:rPr>
              <w:t>Container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17324D"/>
                <w:sz w:val="17"/>
              </w:rPr>
              <w:t>Host default</w:t>
            </w:r>
          </w:p>
        </w:tc>
        <w:tc>
          <w:tcPr>
            <w:tcW w:type="dxa" w:w="436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17324D"/>
                <w:sz w:val="17"/>
              </w:rPr>
              <w:t>Override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/>
                <w:color w:val="24313C"/>
                <w:sz w:val="17"/>
              </w:rPr>
              <w:t>Backend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/>
                <w:color w:val="24313C"/>
                <w:sz w:val="17"/>
              </w:rPr>
              <w:t>8000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/>
                <w:color w:val="24313C"/>
                <w:sz w:val="17"/>
              </w:rPr>
              <w:t>18000</w:t>
            </w:r>
          </w:p>
        </w:tc>
        <w:tc>
          <w:tcPr>
            <w:tcW w:type="dxa" w:w="4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/>
                <w:color w:val="24313C"/>
                <w:sz w:val="17"/>
              </w:rPr>
              <w:t>SCFMS_BACKEND_PORT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/>
                <w:color w:val="24313C"/>
                <w:sz w:val="17"/>
              </w:rPr>
              <w:t>PostgreSQL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/>
                <w:color w:val="24313C"/>
                <w:sz w:val="17"/>
              </w:rPr>
              <w:t>5432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/>
                <w:color w:val="24313C"/>
                <w:sz w:val="17"/>
              </w:rPr>
              <w:t>15432</w:t>
            </w:r>
          </w:p>
        </w:tc>
        <w:tc>
          <w:tcPr>
            <w:tcW w:type="dxa" w:w="4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/>
                <w:color w:val="24313C"/>
                <w:sz w:val="17"/>
              </w:rPr>
              <w:t>SCFMS_DB_PORT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/>
                <w:color w:val="24313C"/>
                <w:sz w:val="17"/>
              </w:rPr>
              <w:t>Redis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/>
                <w:color w:val="24313C"/>
                <w:sz w:val="17"/>
              </w:rPr>
              <w:t>6379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/>
                <w:color w:val="24313C"/>
                <w:sz w:val="17"/>
              </w:rPr>
              <w:t>16379</w:t>
            </w:r>
          </w:p>
        </w:tc>
        <w:tc>
          <w:tcPr>
            <w:tcW w:type="dxa" w:w="4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/>
                <w:color w:val="24313C"/>
                <w:sz w:val="17"/>
              </w:rPr>
              <w:t>SCFMS_REDIS_PORT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/>
                <w:color w:val="24313C"/>
                <w:sz w:val="17"/>
              </w:rPr>
              <w:t>MinIO API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/>
                <w:color w:val="24313C"/>
                <w:sz w:val="17"/>
              </w:rPr>
              <w:t>9000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/>
                <w:color w:val="24313C"/>
                <w:sz w:val="17"/>
              </w:rPr>
              <w:t>19000</w:t>
            </w:r>
          </w:p>
        </w:tc>
        <w:tc>
          <w:tcPr>
            <w:tcW w:type="dxa" w:w="4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/>
                <w:color w:val="24313C"/>
                <w:sz w:val="17"/>
              </w:rPr>
              <w:t>SCFMS_MINIO_PORT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/>
                <w:color w:val="24313C"/>
                <w:sz w:val="17"/>
              </w:rPr>
              <w:t>MinIO console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/>
                <w:color w:val="24313C"/>
                <w:sz w:val="17"/>
              </w:rPr>
              <w:t>9001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/>
                <w:color w:val="24313C"/>
                <w:sz w:val="17"/>
              </w:rPr>
              <w:t>19001</w:t>
            </w:r>
          </w:p>
        </w:tc>
        <w:tc>
          <w:tcPr>
            <w:tcW w:type="dxa" w:w="4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/>
                <w:color w:val="24313C"/>
                <w:sz w:val="17"/>
              </w:rPr>
              <w:t>SCFMS_MINIO_CONSOLE_PORT</w:t>
            </w:r>
          </w:p>
        </w:tc>
      </w:tr>
    </w:tbl>
    <w:p>
      <w:pPr>
        <w:spacing w:after="40"/>
      </w:pPr>
    </w:p>
    <w:p>
      <w:pPr>
        <w:pStyle w:val="Heading2"/>
      </w:pPr>
      <w:r>
        <w:t>Important environment variables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300"/>
        <w:gridCol w:w="3500"/>
        <w:gridCol w:w="4560"/>
      </w:tblGrid>
      <w:tr>
        <w:trPr>
          <w:tblHeader w:val="true"/>
        </w:trPr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17324D"/>
                <w:sz w:val="16"/>
              </w:rPr>
              <w:t>Group</w:t>
            </w:r>
          </w:p>
        </w:tc>
        <w:tc>
          <w:tcPr>
            <w:tcW w:type="dxa" w:w="350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17324D"/>
                <w:sz w:val="16"/>
              </w:rPr>
              <w:t>Variables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17324D"/>
                <w:sz w:val="16"/>
              </w:rPr>
              <w:t>Operational note</w:t>
            </w:r>
          </w:p>
        </w:tc>
      </w:tr>
      <w:tr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/>
                <w:color w:val="24313C"/>
                <w:sz w:val="16"/>
              </w:rPr>
              <w:t>Application</w:t>
            </w:r>
          </w:p>
        </w:tc>
        <w:tc>
          <w:tcPr>
            <w:tcW w:type="dxa" w:w="3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/>
                <w:color w:val="24313C"/>
                <w:sz w:val="16"/>
              </w:rPr>
              <w:t>APP_NAME, ENVIRONMENT, DEBUG, API_V1_PREFIX</w:t>
            </w:r>
          </w:p>
        </w:tc>
        <w:tc>
          <w:tcPr>
            <w:tcW w:type="dxa" w:w="4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/>
                <w:color w:val="24313C"/>
                <w:sz w:val="16"/>
              </w:rPr>
              <w:t>Prefix must match the mobile API_BASE_URL.</w:t>
            </w:r>
          </w:p>
        </w:tc>
      </w:tr>
      <w:tr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/>
                <w:color w:val="24313C"/>
                <w:sz w:val="16"/>
              </w:rPr>
              <w:t>CORS</w:t>
            </w:r>
          </w:p>
        </w:tc>
        <w:tc>
          <w:tcPr>
            <w:tcW w:type="dxa" w:w="3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/>
                <w:color w:val="24313C"/>
                <w:sz w:val="16"/>
              </w:rPr>
              <w:t>BACKEND_CORS_ORIGINS</w:t>
            </w:r>
          </w:p>
        </w:tc>
        <w:tc>
          <w:tcPr>
            <w:tcW w:type="dxa" w:w="4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/>
                <w:color w:val="24313C"/>
                <w:sz w:val="16"/>
              </w:rPr>
              <w:t>Relevant to browser clients; native Flutter Dio is not browser-CORS constrained.</w:t>
            </w:r>
          </w:p>
        </w:tc>
      </w:tr>
      <w:tr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/>
                <w:color w:val="24313C"/>
                <w:sz w:val="16"/>
              </w:rPr>
              <w:t>JWT</w:t>
            </w:r>
          </w:p>
        </w:tc>
        <w:tc>
          <w:tcPr>
            <w:tcW w:type="dxa" w:w="3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/>
                <w:color w:val="24313C"/>
                <w:sz w:val="16"/>
              </w:rPr>
              <w:t>JWT_SECRET_KEY, JWT_ALGORITHM, token expiry values</w:t>
            </w:r>
          </w:p>
        </w:tc>
        <w:tc>
          <w:tcPr>
            <w:tcW w:type="dxa" w:w="4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/>
                <w:color w:val="24313C"/>
                <w:sz w:val="16"/>
              </w:rPr>
              <w:t>Use a long random secret; rotate deliberately.</w:t>
            </w:r>
          </w:p>
        </w:tc>
      </w:tr>
      <w:tr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/>
                <w:color w:val="24313C"/>
                <w:sz w:val="16"/>
              </w:rPr>
              <w:t>Database</w:t>
            </w:r>
          </w:p>
        </w:tc>
        <w:tc>
          <w:tcPr>
            <w:tcW w:type="dxa" w:w="3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/>
                <w:color w:val="24313C"/>
                <w:sz w:val="16"/>
              </w:rPr>
              <w:t>DATABASE_URL or POSTGRES_*</w:t>
            </w:r>
          </w:p>
        </w:tc>
        <w:tc>
          <w:tcPr>
            <w:tcW w:type="dxa" w:w="4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/>
                <w:color w:val="24313C"/>
                <w:sz w:val="16"/>
              </w:rPr>
              <w:t>Application uses synchronous psycopg3; asyncpg URLs are normalized.</w:t>
            </w:r>
          </w:p>
        </w:tc>
      </w:tr>
      <w:tr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/>
                <w:color w:val="24313C"/>
                <w:sz w:val="16"/>
              </w:rPr>
              <w:t>Storage</w:t>
            </w:r>
          </w:p>
        </w:tc>
        <w:tc>
          <w:tcPr>
            <w:tcW w:type="dxa" w:w="3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/>
                <w:color w:val="24313C"/>
                <w:sz w:val="16"/>
              </w:rPr>
              <w:t>S3_ENDPOINT_URL, S3_PUBLIC_URL, keys, bucket, region</w:t>
            </w:r>
          </w:p>
        </w:tc>
        <w:tc>
          <w:tcPr>
            <w:tcW w:type="dxa" w:w="4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/>
                <w:color w:val="24313C"/>
                <w:sz w:val="16"/>
              </w:rPr>
              <w:t>Public URL must be reachable from the device uploading media.</w:t>
            </w:r>
          </w:p>
        </w:tc>
      </w:tr>
      <w:tr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/>
                <w:color w:val="24313C"/>
                <w:sz w:val="16"/>
              </w:rPr>
              <w:t>Protection</w:t>
            </w:r>
          </w:p>
        </w:tc>
        <w:tc>
          <w:tcPr>
            <w:tcW w:type="dxa" w:w="3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/>
                <w:color w:val="24313C"/>
                <w:sz w:val="16"/>
              </w:rPr>
              <w:t>MAX_LOGIN_ATTEMPTS, LOGIN_LOCKOUT_MINUTES</w:t>
            </w:r>
          </w:p>
        </w:tc>
        <w:tc>
          <w:tcPr>
            <w:tcW w:type="dxa" w:w="4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/>
                <w:color w:val="24313C"/>
                <w:sz w:val="16"/>
              </w:rPr>
              <w:t>Defaults are five attempts and fifteen minutes.</w:t>
            </w:r>
          </w:p>
        </w:tc>
      </w:tr>
      <w:tr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/>
                <w:color w:val="24313C"/>
                <w:sz w:val="16"/>
              </w:rPr>
              <w:t>Geofence</w:t>
            </w:r>
          </w:p>
        </w:tc>
        <w:tc>
          <w:tcPr>
            <w:tcW w:type="dxa" w:w="3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/>
                <w:color w:val="24313C"/>
                <w:sz w:val="16"/>
              </w:rPr>
              <w:t>DEFAULT_NEAR_DISTANCE_METERS</w:t>
            </w:r>
          </w:p>
        </w:tc>
        <w:tc>
          <w:tcPr>
            <w:tcW w:type="dxa" w:w="4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/>
                <w:color w:val="24313C"/>
                <w:sz w:val="16"/>
              </w:rPr>
              <w:t>Default 300 m; company settings may override behavior.</w:t>
            </w:r>
          </w:p>
        </w:tc>
      </w:tr>
    </w:tbl>
    <w:p>
      <w:pPr>
        <w:spacing w:after="40"/>
      </w:pPr>
    </w:p>
    <w:p>
      <w:pPr>
        <w:pStyle w:val="Heading1"/>
      </w:pPr>
      <w:r>
        <w:t>4. Authentication, RBAC, and tenant isolation</w:t>
      </w:r>
    </w:p>
    <w:p>
      <w:pPr>
        <w:pStyle w:val="Heading2"/>
      </w:pPr>
      <w:r>
        <w:t>Authentication lifecycle</w:t>
      </w:r>
    </w:p>
    <w:p>
      <w:pPr>
        <w:pStyle w:val="ListBullet"/>
      </w:pPr>
      <w:r>
        <w:t>Passwords are hashed with Argon2.</w:t>
      </w:r>
    </w:p>
    <w:p>
      <w:pPr>
        <w:pStyle w:val="ListBullet"/>
      </w:pPr>
      <w:r>
        <w:t>Login returns a short-lived JWT access token and a database-backed refresh token.</w:t>
      </w:r>
    </w:p>
    <w:p>
      <w:pPr>
        <w:pStyle w:val="ListBullet"/>
      </w:pPr>
      <w:r>
        <w:t>Refresh tokens are stored as SHA-256 hashes, rotated on use, and designed to detect reuse.</w:t>
      </w:r>
    </w:p>
    <w:p>
      <w:pPr>
        <w:pStyle w:val="ListBullet"/>
      </w:pPr>
      <w:r>
        <w:t>The API supports logout of one session and logout of all sessions.</w:t>
      </w:r>
    </w:p>
    <w:p>
      <w:pPr>
        <w:pStyle w:val="ListBullet"/>
      </w:pPr>
      <w:r>
        <w:t>Repeated login failures trigger a configurable account lockout.</w:t>
      </w:r>
    </w:p>
    <w:p>
      <w:pPr>
        <w:pStyle w:val="ListBullet"/>
      </w:pPr>
      <w:r>
        <w:t>Authenticated users can retrieve their profile and change their password.</w:t>
      </w:r>
    </w:p>
    <w:p>
      <w:pPr>
        <w:pStyle w:val="Heading2"/>
      </w:pPr>
      <w:r>
        <w:t>Role summary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2650"/>
        <w:gridCol w:w="5010"/>
      </w:tblGrid>
      <w:tr>
        <w:trPr>
          <w:tblHeader w:val="true"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17324D"/>
                <w:sz w:val="16"/>
              </w:rPr>
              <w:t>Role</w:t>
            </w:r>
          </w:p>
        </w:tc>
        <w:tc>
          <w:tcPr>
            <w:tcW w:type="dxa" w:w="265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17324D"/>
                <w:sz w:val="16"/>
              </w:rPr>
              <w:t>Primary responsibility</w:t>
            </w:r>
          </w:p>
        </w:tc>
        <w:tc>
          <w:tcPr>
            <w:tcW w:type="dxa" w:w="501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17324D"/>
                <w:sz w:val="16"/>
              </w:rPr>
              <w:t>Typical access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/>
                <w:color w:val="24313C"/>
                <w:sz w:val="16"/>
              </w:rPr>
              <w:t>Company Owner</w:t>
            </w:r>
          </w:p>
        </w:tc>
        <w:tc>
          <w:tcPr>
            <w:tcW w:type="dxa" w:w="2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/>
                <w:color w:val="24313C"/>
                <w:sz w:val="16"/>
              </w:rPr>
              <w:t>Company oversight</w:t>
            </w:r>
          </w:p>
        </w:tc>
        <w:tc>
          <w:tcPr>
            <w:tcW w:type="dxa" w:w="5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/>
                <w:color w:val="24313C"/>
                <w:sz w:val="16"/>
              </w:rPr>
              <w:t>All permissions, settings, all projects, team, tracking, approvals, reports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/>
                <w:color w:val="24313C"/>
                <w:sz w:val="16"/>
              </w:rPr>
              <w:t>HR Admin</w:t>
            </w:r>
          </w:p>
        </w:tc>
        <w:tc>
          <w:tcPr>
            <w:tcW w:type="dxa" w:w="2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/>
                <w:color w:val="24313C"/>
                <w:sz w:val="16"/>
              </w:rPr>
              <w:t>Workforce administration</w:t>
            </w:r>
          </w:p>
        </w:tc>
        <w:tc>
          <w:tcPr>
            <w:tcW w:type="dxa" w:w="5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/>
                <w:color w:val="24313C"/>
                <w:sz w:val="16"/>
              </w:rPr>
              <w:t>Users, roles, assignments, all projects, assigned tracking view, reports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/>
                <w:color w:val="24313C"/>
                <w:sz w:val="16"/>
              </w:rPr>
              <w:t>Project Engineer</w:t>
            </w:r>
          </w:p>
        </w:tc>
        <w:tc>
          <w:tcPr>
            <w:tcW w:type="dxa" w:w="2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/>
                <w:color w:val="24313C"/>
                <w:sz w:val="16"/>
              </w:rPr>
              <w:t>Project coordination</w:t>
            </w:r>
          </w:p>
        </w:tc>
        <w:tc>
          <w:tcPr>
            <w:tcW w:type="dxa" w:w="5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/>
                <w:color w:val="24313C"/>
                <w:sz w:val="16"/>
              </w:rPr>
              <w:t>Assigned projects, tasks/approval, issues, progress view, team tracking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/>
                <w:color w:val="24313C"/>
                <w:sz w:val="16"/>
              </w:rPr>
              <w:t>Site Engineer</w:t>
            </w:r>
          </w:p>
        </w:tc>
        <w:tc>
          <w:tcPr>
            <w:tcW w:type="dxa" w:w="2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/>
                <w:color w:val="24313C"/>
                <w:sz w:val="16"/>
              </w:rPr>
              <w:t>Daily site execution</w:t>
            </w:r>
          </w:p>
        </w:tc>
        <w:tc>
          <w:tcPr>
            <w:tcW w:type="dxa" w:w="5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/>
                <w:color w:val="24313C"/>
                <w:sz w:val="16"/>
              </w:rPr>
              <w:t>Assigned projects, tasks/issues, progress submission, team tracking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/>
                <w:color w:val="24313C"/>
                <w:sz w:val="16"/>
              </w:rPr>
              <w:t>Employee</w:t>
            </w:r>
          </w:p>
        </w:tc>
        <w:tc>
          <w:tcPr>
            <w:tcW w:type="dxa" w:w="2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/>
                <w:color w:val="24313C"/>
                <w:sz w:val="16"/>
              </w:rPr>
              <w:t>Assigned field work</w:t>
            </w:r>
          </w:p>
        </w:tc>
        <w:tc>
          <w:tcPr>
            <w:tcW w:type="dxa" w:w="5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/>
                <w:color w:val="24313C"/>
                <w:sz w:val="16"/>
              </w:rPr>
              <w:t>Own projects, task updates, issue creation, photos, self tracking/share</w:t>
            </w:r>
          </w:p>
        </w:tc>
      </w:tr>
    </w:tbl>
    <w:p>
      <w:pPr>
        <w:spacing w:after="40"/>
      </w:pPr>
    </w:p>
    <w:p>
      <w:pPr>
        <w:pStyle w:val="Callout"/>
        <w:shd w:fill="F4F6F9"/>
      </w:pPr>
      <w:r>
        <w:rPr>
          <w:rFonts w:ascii="Aptos" w:hAnsi="Aptos"/>
          <w:b/>
          <w:color w:val="17324D"/>
          <w:sz w:val="21"/>
        </w:rPr>
        <w:t xml:space="preserve">Authorization rule: </w:t>
      </w:r>
      <w:r>
        <w:rPr>
          <w:rFonts w:ascii="Aptos" w:hAnsi="Aptos"/>
          <w:color w:val="24313C"/>
          <w:sz w:val="21"/>
        </w:rPr>
        <w:t>Mobile permission checks only shape the user interface. The backend permission dependency and company-scoped data access remain the security boundary.</w:t>
      </w:r>
    </w:p>
    <w:p>
      <w:pPr>
        <w:pStyle w:val="Heading2"/>
      </w:pPr>
      <w:r>
        <w:t>Tenant isolation rules</w:t>
      </w:r>
    </w:p>
    <w:p>
      <w:pPr>
        <w:pStyle w:val="ListBullet"/>
      </w:pPr>
      <w:r>
        <w:t>Every business record is associated directly or indirectly with company_id.</w:t>
      </w:r>
    </w:p>
    <w:p>
      <w:pPr>
        <w:pStyle w:val="ListBullet"/>
      </w:pPr>
      <w:r>
        <w:t>Repository methods scope queries to the authenticated user's company.</w:t>
      </w:r>
    </w:p>
    <w:p>
      <w:pPr>
        <w:pStyle w:val="ListBullet"/>
      </w:pPr>
      <w:r>
        <w:t>A record from another company is returned as not found, reducing information disclosure.</w:t>
      </w:r>
    </w:p>
    <w:p>
      <w:pPr>
        <w:pStyle w:val="ListBullet"/>
      </w:pPr>
      <w:r>
        <w:t>Company creation is the bootstrap exception: it creates the company and initial owner account.</w:t>
      </w:r>
    </w:p>
    <w:p>
      <w:pPr>
        <w:pStyle w:val="ListBullet"/>
      </w:pPr>
      <w:r>
        <w:t>Any new repository query must carry tenant scope; raw unscoped lookups should be treated as a security defect.</w:t>
      </w:r>
    </w:p>
    <w:p>
      <w:pPr>
        <w:pStyle w:val="Heading1"/>
      </w:pPr>
      <w:r>
        <w:t>5. Data model</w:t>
      </w:r>
    </w:p>
    <w:p>
      <w:r>
        <w:t>The current migrations define the following main aggregates and audit/support records.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650"/>
        <w:gridCol w:w="3300"/>
        <w:gridCol w:w="4410"/>
      </w:tblGrid>
      <w:tr>
        <w:trPr>
          <w:tblHeader w:val="true"/>
        </w:trPr>
        <w:tc>
          <w:tcPr>
            <w:tcW w:type="dxa" w:w="165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17324D"/>
                <w:sz w:val="16"/>
              </w:rPr>
              <w:t>Aggregate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17324D"/>
                <w:sz w:val="16"/>
              </w:rPr>
              <w:t>Key records</w:t>
            </w:r>
          </w:p>
        </w:tc>
        <w:tc>
          <w:tcPr>
            <w:tcW w:type="dxa" w:w="441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17324D"/>
                <w:sz w:val="16"/>
              </w:rPr>
              <w:t>Purpose</w:t>
            </w:r>
          </w:p>
        </w:tc>
      </w:tr>
      <w:tr>
        <w:tc>
          <w:tcPr>
            <w:tcW w:type="dxa" w:w="1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/>
                <w:color w:val="24313C"/>
                <w:sz w:val="16"/>
              </w:rPr>
              <w:t>Company</w:t>
            </w:r>
          </w:p>
        </w:tc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/>
                <w:color w:val="24313C"/>
                <w:sz w:val="16"/>
              </w:rPr>
              <w:t>Company, CompanySettings</w:t>
            </w:r>
          </w:p>
        </w:tc>
        <w:tc>
          <w:tcPr>
            <w:tcW w:type="dxa" w:w="44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/>
                <w:color w:val="24313C"/>
                <w:sz w:val="16"/>
              </w:rPr>
              <w:t>Tenant identity, near-distance and tracking policy/settings</w:t>
            </w:r>
          </w:p>
        </w:tc>
      </w:tr>
      <w:tr>
        <w:tc>
          <w:tcPr>
            <w:tcW w:type="dxa" w:w="1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/>
                <w:color w:val="24313C"/>
                <w:sz w:val="16"/>
              </w:rPr>
              <w:t>Identity</w:t>
            </w:r>
          </w:p>
        </w:tc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/>
                <w:color w:val="24313C"/>
                <w:sz w:val="16"/>
              </w:rPr>
              <w:t>User, RefreshToken, DeviceToken</w:t>
            </w:r>
          </w:p>
        </w:tc>
        <w:tc>
          <w:tcPr>
            <w:tcW w:type="dxa" w:w="44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/>
                <w:color w:val="24313C"/>
                <w:sz w:val="16"/>
              </w:rPr>
              <w:t>Roles, status, credentials, sessions, push-device registration</w:t>
            </w:r>
          </w:p>
        </w:tc>
      </w:tr>
      <w:tr>
        <w:tc>
          <w:tcPr>
            <w:tcW w:type="dxa" w:w="1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/>
                <w:color w:val="24313C"/>
                <w:sz w:val="16"/>
              </w:rPr>
              <w:t>Projects</w:t>
            </w:r>
          </w:p>
        </w:tc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/>
                <w:color w:val="24313C"/>
                <w:sz w:val="16"/>
              </w:rPr>
              <w:t>Project</w:t>
            </w:r>
          </w:p>
        </w:tc>
        <w:tc>
          <w:tcPr>
            <w:tcW w:type="dxa" w:w="44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/>
                <w:color w:val="24313C"/>
                <w:sz w:val="16"/>
              </w:rPr>
              <w:t>Name, status, progress and site polygon/location data</w:t>
            </w:r>
          </w:p>
        </w:tc>
      </w:tr>
      <w:tr>
        <w:tc>
          <w:tcPr>
            <w:tcW w:type="dxa" w:w="1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/>
                <w:color w:val="24313C"/>
                <w:sz w:val="16"/>
              </w:rPr>
              <w:t>Workforce</w:t>
            </w:r>
          </w:p>
        </w:tc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/>
                <w:color w:val="24313C"/>
                <w:sz w:val="16"/>
              </w:rPr>
              <w:t>Assignment</w:t>
            </w:r>
          </w:p>
        </w:tc>
        <w:tc>
          <w:tcPr>
            <w:tcW w:type="dxa" w:w="44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/>
                <w:color w:val="24313C"/>
                <w:sz w:val="16"/>
              </w:rPr>
              <w:t>User-project relationship, assignment role, start/end history, transfers</w:t>
            </w:r>
          </w:p>
        </w:tc>
      </w:tr>
      <w:tr>
        <w:tc>
          <w:tcPr>
            <w:tcW w:type="dxa" w:w="1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/>
                <w:color w:val="24313C"/>
                <w:sz w:val="16"/>
              </w:rPr>
              <w:t>Tracking</w:t>
            </w:r>
          </w:p>
        </w:tc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/>
                <w:color w:val="24313C"/>
                <w:sz w:val="16"/>
              </w:rPr>
              <w:t>LocationPoint, ActivityLog</w:t>
            </w:r>
          </w:p>
        </w:tc>
        <w:tc>
          <w:tcPr>
            <w:tcW w:type="dxa" w:w="44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/>
                <w:color w:val="24313C"/>
                <w:sz w:val="16"/>
              </w:rPr>
              <w:t>GPS samples, computed status, mock/accuracy context, auditable access/actions</w:t>
            </w:r>
          </w:p>
        </w:tc>
      </w:tr>
      <w:tr>
        <w:tc>
          <w:tcPr>
            <w:tcW w:type="dxa" w:w="1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/>
                <w:color w:val="24313C"/>
                <w:sz w:val="16"/>
              </w:rPr>
              <w:t>Tasks</w:t>
            </w:r>
          </w:p>
        </w:tc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/>
                <w:color w:val="24313C"/>
                <w:sz w:val="16"/>
              </w:rPr>
              <w:t>Task, TaskComment, TaskPhoto</w:t>
            </w:r>
          </w:p>
        </w:tc>
        <w:tc>
          <w:tcPr>
            <w:tcW w:type="dxa" w:w="44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/>
                <w:color w:val="24313C"/>
                <w:sz w:val="16"/>
              </w:rPr>
              <w:t>Assigned work, workflow, discussion and media</w:t>
            </w:r>
          </w:p>
        </w:tc>
      </w:tr>
      <w:tr>
        <w:tc>
          <w:tcPr>
            <w:tcW w:type="dxa" w:w="1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/>
                <w:color w:val="24313C"/>
                <w:sz w:val="16"/>
              </w:rPr>
              <w:t>Issues</w:t>
            </w:r>
          </w:p>
        </w:tc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/>
                <w:color w:val="24313C"/>
                <w:sz w:val="16"/>
              </w:rPr>
              <w:t>Issue, IssueStatusHistory, IssueComment, IssuePhoto</w:t>
            </w:r>
          </w:p>
        </w:tc>
        <w:tc>
          <w:tcPr>
            <w:tcW w:type="dxa" w:w="44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/>
                <w:color w:val="24313C"/>
                <w:sz w:val="16"/>
              </w:rPr>
              <w:t>Field problems, lifecycle history, discussion and evidence</w:t>
            </w:r>
          </w:p>
        </w:tc>
      </w:tr>
      <w:tr>
        <w:tc>
          <w:tcPr>
            <w:tcW w:type="dxa" w:w="1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/>
                <w:color w:val="24313C"/>
                <w:sz w:val="16"/>
              </w:rPr>
              <w:t>Progress</w:t>
            </w:r>
          </w:p>
        </w:tc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/>
                <w:color w:val="24313C"/>
                <w:sz w:val="16"/>
              </w:rPr>
              <w:t>DailyProgressReport, ProgressReportStageEntry, ProgressPhoto</w:t>
            </w:r>
          </w:p>
        </w:tc>
        <w:tc>
          <w:tcPr>
            <w:tcW w:type="dxa" w:w="44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/>
                <w:color w:val="24313C"/>
                <w:sz w:val="16"/>
              </w:rPr>
              <w:t>Daily site reporting, stage values and media timeline</w:t>
            </w:r>
          </w:p>
        </w:tc>
      </w:tr>
      <w:tr>
        <w:tc>
          <w:tcPr>
            <w:tcW w:type="dxa" w:w="1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/>
                <w:color w:val="24313C"/>
                <w:sz w:val="16"/>
              </w:rPr>
              <w:t>Notifications</w:t>
            </w:r>
          </w:p>
        </w:tc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/>
                <w:color w:val="24313C"/>
                <w:sz w:val="16"/>
              </w:rPr>
              <w:t>Notification</w:t>
            </w:r>
          </w:p>
        </w:tc>
        <w:tc>
          <w:tcPr>
            <w:tcW w:type="dxa" w:w="44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/>
                <w:color w:val="24313C"/>
                <w:sz w:val="16"/>
              </w:rPr>
              <w:t>User-targeted events and read state</w:t>
            </w:r>
          </w:p>
        </w:tc>
      </w:tr>
    </w:tbl>
    <w:p>
      <w:pPr>
        <w:spacing w:after="40"/>
      </w:pPr>
    </w:p>
    <w:p>
      <w:pPr>
        <w:pStyle w:val="Heading2"/>
      </w:pPr>
      <w:r>
        <w:t>Key enumerations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050"/>
        <w:gridCol w:w="7310"/>
      </w:tblGrid>
      <w:tr>
        <w:trPr>
          <w:tblHeader w:val="true"/>
        </w:trPr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17324D"/>
                <w:sz w:val="16"/>
              </w:rPr>
              <w:t>Type</w:t>
            </w:r>
          </w:p>
        </w:tc>
        <w:tc>
          <w:tcPr>
            <w:tcW w:type="dxa" w:w="731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17324D"/>
                <w:sz w:val="16"/>
              </w:rPr>
              <w:t>Values</w:t>
            </w:r>
          </w:p>
        </w:tc>
      </w:tr>
      <w:tr>
        <w:tc>
          <w:tcPr>
            <w:tcW w:type="dxa" w:w="2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/>
                <w:color w:val="24313C"/>
                <w:sz w:val="16"/>
              </w:rPr>
              <w:t>Project status</w:t>
            </w:r>
          </w:p>
        </w:tc>
        <w:tc>
          <w:tcPr>
            <w:tcW w:type="dxa" w:w="73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/>
                <w:color w:val="24313C"/>
                <w:sz w:val="16"/>
              </w:rPr>
              <w:t>planned, running, on_hold, delayed, completed, archived</w:t>
            </w:r>
          </w:p>
        </w:tc>
      </w:tr>
      <w:tr>
        <w:tc>
          <w:tcPr>
            <w:tcW w:type="dxa" w:w="2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/>
                <w:color w:val="24313C"/>
                <w:sz w:val="16"/>
              </w:rPr>
              <w:t>Task status</w:t>
            </w:r>
          </w:p>
        </w:tc>
        <w:tc>
          <w:tcPr>
            <w:tcW w:type="dxa" w:w="73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/>
                <w:color w:val="24313C"/>
                <w:sz w:val="16"/>
              </w:rPr>
              <w:t>todo, in_progress, blocked, submitted, approved, rejected, completed, cancelled</w:t>
            </w:r>
          </w:p>
        </w:tc>
      </w:tr>
      <w:tr>
        <w:tc>
          <w:tcPr>
            <w:tcW w:type="dxa" w:w="2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/>
                <w:color w:val="24313C"/>
                <w:sz w:val="16"/>
              </w:rPr>
              <w:t>Task priority</w:t>
            </w:r>
          </w:p>
        </w:tc>
        <w:tc>
          <w:tcPr>
            <w:tcW w:type="dxa" w:w="73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/>
                <w:color w:val="24313C"/>
                <w:sz w:val="16"/>
              </w:rPr>
              <w:t>low, medium, high, urgent</w:t>
            </w:r>
          </w:p>
        </w:tc>
      </w:tr>
      <w:tr>
        <w:tc>
          <w:tcPr>
            <w:tcW w:type="dxa" w:w="2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/>
                <w:color w:val="24313C"/>
                <w:sz w:val="16"/>
              </w:rPr>
              <w:t>Issue status</w:t>
            </w:r>
          </w:p>
        </w:tc>
        <w:tc>
          <w:tcPr>
            <w:tcW w:type="dxa" w:w="73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/>
                <w:color w:val="24313C"/>
                <w:sz w:val="16"/>
              </w:rPr>
              <w:t>open, assigned, in_progress, waiting, resolved, closed, reopened</w:t>
            </w:r>
          </w:p>
        </w:tc>
      </w:tr>
      <w:tr>
        <w:tc>
          <w:tcPr>
            <w:tcW w:type="dxa" w:w="2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/>
                <w:color w:val="24313C"/>
                <w:sz w:val="16"/>
              </w:rPr>
              <w:t>Issue priority</w:t>
            </w:r>
          </w:p>
        </w:tc>
        <w:tc>
          <w:tcPr>
            <w:tcW w:type="dxa" w:w="73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/>
                <w:color w:val="24313C"/>
                <w:sz w:val="16"/>
              </w:rPr>
              <w:t>low, medium, high, critical</w:t>
            </w:r>
          </w:p>
        </w:tc>
      </w:tr>
      <w:tr>
        <w:tc>
          <w:tcPr>
            <w:tcW w:type="dxa" w:w="2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/>
                <w:color w:val="24313C"/>
                <w:sz w:val="16"/>
              </w:rPr>
              <w:t>Issue category</w:t>
            </w:r>
          </w:p>
        </w:tc>
        <w:tc>
          <w:tcPr>
            <w:tcW w:type="dxa" w:w="73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/>
                <w:color w:val="24313C"/>
                <w:sz w:val="16"/>
              </w:rPr>
              <w:t>work_delay, design_problem, worker_shortage, site_access_problem, client_change, weather, quality_problem, utility_problem, approval_problem, other</w:t>
            </w:r>
          </w:p>
        </w:tc>
      </w:tr>
      <w:tr>
        <w:tc>
          <w:tcPr>
            <w:tcW w:type="dxa" w:w="2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/>
                <w:color w:val="24313C"/>
                <w:sz w:val="16"/>
              </w:rPr>
              <w:t>Location status</w:t>
            </w:r>
          </w:p>
        </w:tc>
        <w:tc>
          <w:tcPr>
            <w:tcW w:type="dxa" w:w="73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/>
                <w:color w:val="24313C"/>
                <w:sz w:val="16"/>
              </w:rPr>
              <w:t>inside_assigned, near_assigned, outside_assigned, inside_other_accessible, inside_other_unauthorized, no_assigned_project, location_disabled, offline, outside_tracking_hours, unknown</w:t>
            </w:r>
          </w:p>
        </w:tc>
      </w:tr>
    </w:tbl>
    <w:p>
      <w:pPr>
        <w:spacing w:after="40"/>
      </w:pPr>
    </w:p>
    <w:p>
      <w:pPr>
        <w:pStyle w:val="Heading1"/>
      </w:pPr>
      <w:r>
        <w:t>6. API reference</w:t>
      </w:r>
    </w:p>
    <w:p>
      <w:r>
        <w:t>Base path defaults to /api/v1. Successful payloads use the shared Envelope schema. OpenAPI is available at /api/v1/openapi.json and interactive docs at /docs.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250"/>
        <w:gridCol w:w="1350"/>
        <w:gridCol w:w="3900"/>
        <w:gridCol w:w="2860"/>
      </w:tblGrid>
      <w:tr>
        <w:trPr>
          <w:tblHeader w:val="true"/>
        </w:trPr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17324D"/>
                <w:sz w:val="15"/>
              </w:rPr>
              <w:t>Area</w:t>
            </w:r>
          </w:p>
        </w:tc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17324D"/>
                <w:sz w:val="15"/>
              </w:rPr>
              <w:t>Method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17324D"/>
                <w:sz w:val="15"/>
              </w:rPr>
              <w:t>Path(s)</w:t>
            </w:r>
          </w:p>
        </w:tc>
        <w:tc>
          <w:tcPr>
            <w:tcW w:type="dxa" w:w="286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17324D"/>
                <w:sz w:val="15"/>
              </w:rPr>
              <w:t>Purpose</w:t>
            </w:r>
          </w:p>
        </w:tc>
      </w:tr>
      <w:tr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/>
                <w:color w:val="24313C"/>
                <w:sz w:val="15"/>
              </w:rPr>
              <w:t>Health</w:t>
            </w:r>
          </w:p>
        </w:tc>
        <w:tc>
          <w:tcPr>
            <w:tcW w:type="dxa" w:w="1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/>
                <w:color w:val="24313C"/>
                <w:sz w:val="15"/>
              </w:rPr>
              <w:t>GET</w:t>
            </w:r>
          </w:p>
        </w:tc>
        <w:tc>
          <w:tcPr>
            <w:tcW w:type="dxa" w:w="3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/>
                <w:color w:val="24313C"/>
                <w:sz w:val="15"/>
              </w:rPr>
              <w:t>/health; /health/ready</w:t>
            </w:r>
          </w:p>
        </w:tc>
        <w:tc>
          <w:tcPr>
            <w:tcW w:type="dxa" w:w="2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/>
                <w:color w:val="24313C"/>
                <w:sz w:val="15"/>
              </w:rPr>
              <w:t>Liveness and dependency readiness</w:t>
            </w:r>
          </w:p>
        </w:tc>
      </w:tr>
      <w:tr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/>
                <w:color w:val="24313C"/>
                <w:sz w:val="15"/>
              </w:rPr>
              <w:t>Auth</w:t>
            </w:r>
          </w:p>
        </w:tc>
        <w:tc>
          <w:tcPr>
            <w:tcW w:type="dxa" w:w="1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/>
                <w:color w:val="24313C"/>
                <w:sz w:val="15"/>
              </w:rPr>
              <w:t>POST</w:t>
            </w:r>
          </w:p>
        </w:tc>
        <w:tc>
          <w:tcPr>
            <w:tcW w:type="dxa" w:w="3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/>
                <w:color w:val="24313C"/>
                <w:sz w:val="15"/>
              </w:rPr>
              <w:t>/auth/login; /auth/refresh</w:t>
            </w:r>
          </w:p>
        </w:tc>
        <w:tc>
          <w:tcPr>
            <w:tcW w:type="dxa" w:w="2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/>
                <w:color w:val="24313C"/>
                <w:sz w:val="15"/>
              </w:rPr>
              <w:t>Sign in and rotate tokens</w:t>
            </w:r>
          </w:p>
        </w:tc>
      </w:tr>
      <w:tr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/>
                <w:color w:val="24313C"/>
                <w:sz w:val="15"/>
              </w:rPr>
              <w:t>Auth</w:t>
            </w:r>
          </w:p>
        </w:tc>
        <w:tc>
          <w:tcPr>
            <w:tcW w:type="dxa" w:w="1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/>
                <w:color w:val="24313C"/>
                <w:sz w:val="15"/>
              </w:rPr>
              <w:t>POST</w:t>
            </w:r>
          </w:p>
        </w:tc>
        <w:tc>
          <w:tcPr>
            <w:tcW w:type="dxa" w:w="3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/>
                <w:color w:val="24313C"/>
                <w:sz w:val="15"/>
              </w:rPr>
              <w:t>/auth/logout; /auth/logout-all</w:t>
            </w:r>
          </w:p>
        </w:tc>
        <w:tc>
          <w:tcPr>
            <w:tcW w:type="dxa" w:w="2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/>
                <w:color w:val="24313C"/>
                <w:sz w:val="15"/>
              </w:rPr>
              <w:t>Revoke one or all sessions</w:t>
            </w:r>
          </w:p>
        </w:tc>
      </w:tr>
      <w:tr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/>
                <w:color w:val="24313C"/>
                <w:sz w:val="15"/>
              </w:rPr>
              <w:t>Auth</w:t>
            </w:r>
          </w:p>
        </w:tc>
        <w:tc>
          <w:tcPr>
            <w:tcW w:type="dxa" w:w="1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/>
                <w:color w:val="24313C"/>
                <w:sz w:val="15"/>
              </w:rPr>
              <w:t>GET/POST</w:t>
            </w:r>
          </w:p>
        </w:tc>
        <w:tc>
          <w:tcPr>
            <w:tcW w:type="dxa" w:w="3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/>
                <w:color w:val="24313C"/>
                <w:sz w:val="15"/>
              </w:rPr>
              <w:t>/auth/me; /auth/change-password</w:t>
            </w:r>
          </w:p>
        </w:tc>
        <w:tc>
          <w:tcPr>
            <w:tcW w:type="dxa" w:w="2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/>
                <w:color w:val="24313C"/>
                <w:sz w:val="15"/>
              </w:rPr>
              <w:t>Profile and credential maintenance</w:t>
            </w:r>
          </w:p>
        </w:tc>
      </w:tr>
      <w:tr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/>
                <w:color w:val="24313C"/>
                <w:sz w:val="15"/>
              </w:rPr>
              <w:t>Companies</w:t>
            </w:r>
          </w:p>
        </w:tc>
        <w:tc>
          <w:tcPr>
            <w:tcW w:type="dxa" w:w="1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/>
                <w:color w:val="24313C"/>
                <w:sz w:val="15"/>
              </w:rPr>
              <w:t>POST</w:t>
            </w:r>
          </w:p>
        </w:tc>
        <w:tc>
          <w:tcPr>
            <w:tcW w:type="dxa" w:w="3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/>
                <w:color w:val="24313C"/>
                <w:sz w:val="15"/>
              </w:rPr>
              <w:t>/companies/register</w:t>
            </w:r>
          </w:p>
        </w:tc>
        <w:tc>
          <w:tcPr>
            <w:tcW w:type="dxa" w:w="2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/>
                <w:color w:val="24313C"/>
                <w:sz w:val="15"/>
              </w:rPr>
              <w:t>Create company and initial owner</w:t>
            </w:r>
          </w:p>
        </w:tc>
      </w:tr>
      <w:tr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/>
                <w:color w:val="24313C"/>
                <w:sz w:val="15"/>
              </w:rPr>
              <w:t>Companies</w:t>
            </w:r>
          </w:p>
        </w:tc>
        <w:tc>
          <w:tcPr>
            <w:tcW w:type="dxa" w:w="1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/>
                <w:color w:val="24313C"/>
                <w:sz w:val="15"/>
              </w:rPr>
              <w:t>GET/PATCH</w:t>
            </w:r>
          </w:p>
        </w:tc>
        <w:tc>
          <w:tcPr>
            <w:tcW w:type="dxa" w:w="3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/>
                <w:color w:val="24313C"/>
                <w:sz w:val="15"/>
              </w:rPr>
              <w:t>/companies/settings</w:t>
            </w:r>
          </w:p>
        </w:tc>
        <w:tc>
          <w:tcPr>
            <w:tcW w:type="dxa" w:w="2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/>
                <w:color w:val="24313C"/>
                <w:sz w:val="15"/>
              </w:rPr>
              <w:t>Read or update tenant settings</w:t>
            </w:r>
          </w:p>
        </w:tc>
      </w:tr>
      <w:tr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/>
                <w:color w:val="24313C"/>
                <w:sz w:val="15"/>
              </w:rPr>
              <w:t>Users</w:t>
            </w:r>
          </w:p>
        </w:tc>
        <w:tc>
          <w:tcPr>
            <w:tcW w:type="dxa" w:w="1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/>
                <w:color w:val="24313C"/>
                <w:sz w:val="15"/>
              </w:rPr>
              <w:t>POST/GET</w:t>
            </w:r>
          </w:p>
        </w:tc>
        <w:tc>
          <w:tcPr>
            <w:tcW w:type="dxa" w:w="3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/>
                <w:color w:val="24313C"/>
                <w:sz w:val="15"/>
              </w:rPr>
              <w:t>/users</w:t>
            </w:r>
          </w:p>
        </w:tc>
        <w:tc>
          <w:tcPr>
            <w:tcW w:type="dxa" w:w="2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/>
                <w:color w:val="24313C"/>
                <w:sz w:val="15"/>
              </w:rPr>
              <w:t>Create and list users</w:t>
            </w:r>
          </w:p>
        </w:tc>
      </w:tr>
      <w:tr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/>
                <w:color w:val="24313C"/>
                <w:sz w:val="15"/>
              </w:rPr>
              <w:t>Users</w:t>
            </w:r>
          </w:p>
        </w:tc>
        <w:tc>
          <w:tcPr>
            <w:tcW w:type="dxa" w:w="1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/>
                <w:color w:val="24313C"/>
                <w:sz w:val="15"/>
              </w:rPr>
              <w:t>GET/PATCH</w:t>
            </w:r>
          </w:p>
        </w:tc>
        <w:tc>
          <w:tcPr>
            <w:tcW w:type="dxa" w:w="3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/>
                <w:color w:val="24313C"/>
                <w:sz w:val="15"/>
              </w:rPr>
              <w:t>/users/{user_id}</w:t>
            </w:r>
          </w:p>
        </w:tc>
        <w:tc>
          <w:tcPr>
            <w:tcW w:type="dxa" w:w="2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/>
                <w:color w:val="24313C"/>
                <w:sz w:val="15"/>
              </w:rPr>
              <w:t>Read or update a user</w:t>
            </w:r>
          </w:p>
        </w:tc>
      </w:tr>
      <w:tr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/>
                <w:color w:val="24313C"/>
                <w:sz w:val="15"/>
              </w:rPr>
              <w:t>Users</w:t>
            </w:r>
          </w:p>
        </w:tc>
        <w:tc>
          <w:tcPr>
            <w:tcW w:type="dxa" w:w="1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/>
                <w:color w:val="24313C"/>
                <w:sz w:val="15"/>
              </w:rPr>
              <w:t>POST</w:t>
            </w:r>
          </w:p>
        </w:tc>
        <w:tc>
          <w:tcPr>
            <w:tcW w:type="dxa" w:w="3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/>
                <w:color w:val="24313C"/>
                <w:sz w:val="15"/>
              </w:rPr>
              <w:t>/users/{id}/activate; /deactivate; /reset-password</w:t>
            </w:r>
          </w:p>
        </w:tc>
        <w:tc>
          <w:tcPr>
            <w:tcW w:type="dxa" w:w="2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/>
                <w:color w:val="24313C"/>
                <w:sz w:val="15"/>
              </w:rPr>
              <w:t>Account lifecycle operations</w:t>
            </w:r>
          </w:p>
        </w:tc>
      </w:tr>
      <w:tr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/>
                <w:color w:val="24313C"/>
                <w:sz w:val="15"/>
              </w:rPr>
              <w:t>Projects</w:t>
            </w:r>
          </w:p>
        </w:tc>
        <w:tc>
          <w:tcPr>
            <w:tcW w:type="dxa" w:w="1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/>
                <w:color w:val="24313C"/>
                <w:sz w:val="15"/>
              </w:rPr>
              <w:t>POST/GET</w:t>
            </w:r>
          </w:p>
        </w:tc>
        <w:tc>
          <w:tcPr>
            <w:tcW w:type="dxa" w:w="3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/>
                <w:color w:val="24313C"/>
                <w:sz w:val="15"/>
              </w:rPr>
              <w:t>/projects</w:t>
            </w:r>
          </w:p>
        </w:tc>
        <w:tc>
          <w:tcPr>
            <w:tcW w:type="dxa" w:w="2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/>
                <w:color w:val="24313C"/>
                <w:sz w:val="15"/>
              </w:rPr>
              <w:t>Create and list permitted projects</w:t>
            </w:r>
          </w:p>
        </w:tc>
      </w:tr>
      <w:tr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/>
                <w:color w:val="24313C"/>
                <w:sz w:val="15"/>
              </w:rPr>
              <w:t>Projects</w:t>
            </w:r>
          </w:p>
        </w:tc>
        <w:tc>
          <w:tcPr>
            <w:tcW w:type="dxa" w:w="1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/>
                <w:color w:val="24313C"/>
                <w:sz w:val="15"/>
              </w:rPr>
              <w:t>GET</w:t>
            </w:r>
          </w:p>
        </w:tc>
        <w:tc>
          <w:tcPr>
            <w:tcW w:type="dxa" w:w="3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/>
                <w:color w:val="24313C"/>
                <w:sz w:val="15"/>
              </w:rPr>
              <w:t>/projects/map; /projects/{project_id}</w:t>
            </w:r>
          </w:p>
        </w:tc>
        <w:tc>
          <w:tcPr>
            <w:tcW w:type="dxa" w:w="2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/>
                <w:color w:val="24313C"/>
                <w:sz w:val="15"/>
              </w:rPr>
              <w:t>Map dataset and detail</w:t>
            </w:r>
          </w:p>
        </w:tc>
      </w:tr>
      <w:tr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/>
                <w:color w:val="24313C"/>
                <w:sz w:val="15"/>
              </w:rPr>
              <w:t>Projects</w:t>
            </w:r>
          </w:p>
        </w:tc>
        <w:tc>
          <w:tcPr>
            <w:tcW w:type="dxa" w:w="1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/>
                <w:color w:val="24313C"/>
                <w:sz w:val="15"/>
              </w:rPr>
              <w:t>PATCH/POST/DELETE</w:t>
            </w:r>
          </w:p>
        </w:tc>
        <w:tc>
          <w:tcPr>
            <w:tcW w:type="dxa" w:w="3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/>
                <w:color w:val="24313C"/>
                <w:sz w:val="15"/>
              </w:rPr>
              <w:t>/projects/{id}; /archive; delete</w:t>
            </w:r>
          </w:p>
        </w:tc>
        <w:tc>
          <w:tcPr>
            <w:tcW w:type="dxa" w:w="2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/>
                <w:color w:val="24313C"/>
                <w:sz w:val="15"/>
              </w:rPr>
              <w:t>Edit, archive, or delete</w:t>
            </w:r>
          </w:p>
        </w:tc>
      </w:tr>
      <w:tr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/>
                <w:color w:val="24313C"/>
                <w:sz w:val="15"/>
              </w:rPr>
              <w:t>Assignments</w:t>
            </w:r>
          </w:p>
        </w:tc>
        <w:tc>
          <w:tcPr>
            <w:tcW w:type="dxa" w:w="1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/>
                <w:color w:val="24313C"/>
                <w:sz w:val="15"/>
              </w:rPr>
              <w:t>POST/GET</w:t>
            </w:r>
          </w:p>
        </w:tc>
        <w:tc>
          <w:tcPr>
            <w:tcW w:type="dxa" w:w="3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/>
                <w:color w:val="24313C"/>
                <w:sz w:val="15"/>
              </w:rPr>
              <w:t>/assignments; /assignments/me</w:t>
            </w:r>
          </w:p>
        </w:tc>
        <w:tc>
          <w:tcPr>
            <w:tcW w:type="dxa" w:w="2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/>
                <w:color w:val="24313C"/>
                <w:sz w:val="15"/>
              </w:rPr>
              <w:t>Manage or view assignment history</w:t>
            </w:r>
          </w:p>
        </w:tc>
      </w:tr>
      <w:tr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/>
                <w:color w:val="24313C"/>
                <w:sz w:val="15"/>
              </w:rPr>
              <w:t>Assignments</w:t>
            </w:r>
          </w:p>
        </w:tc>
        <w:tc>
          <w:tcPr>
            <w:tcW w:type="dxa" w:w="1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/>
                <w:color w:val="24313C"/>
                <w:sz w:val="15"/>
              </w:rPr>
              <w:t>POST</w:t>
            </w:r>
          </w:p>
        </w:tc>
        <w:tc>
          <w:tcPr>
            <w:tcW w:type="dxa" w:w="3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/>
                <w:color w:val="24313C"/>
                <w:sz w:val="15"/>
              </w:rPr>
              <w:t>/assignments/{id}/end; /transfer</w:t>
            </w:r>
          </w:p>
        </w:tc>
        <w:tc>
          <w:tcPr>
            <w:tcW w:type="dxa" w:w="2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/>
                <w:color w:val="24313C"/>
                <w:sz w:val="15"/>
              </w:rPr>
              <w:t>End or transfer assignment</w:t>
            </w:r>
          </w:p>
        </w:tc>
      </w:tr>
      <w:tr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/>
                <w:color w:val="24313C"/>
                <w:sz w:val="15"/>
              </w:rPr>
              <w:t>Locations</w:t>
            </w:r>
          </w:p>
        </w:tc>
        <w:tc>
          <w:tcPr>
            <w:tcW w:type="dxa" w:w="1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/>
                <w:color w:val="24313C"/>
                <w:sz w:val="15"/>
              </w:rPr>
              <w:t>POST</w:t>
            </w:r>
          </w:p>
        </w:tc>
        <w:tc>
          <w:tcPr>
            <w:tcW w:type="dxa" w:w="3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/>
                <w:color w:val="24313C"/>
                <w:sz w:val="15"/>
              </w:rPr>
              <w:t>/locations/consent; /locations</w:t>
            </w:r>
          </w:p>
        </w:tc>
        <w:tc>
          <w:tcPr>
            <w:tcW w:type="dxa" w:w="2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/>
                <w:color w:val="24313C"/>
                <w:sz w:val="15"/>
              </w:rPr>
              <w:t>Record consent and submit a location sample</w:t>
            </w:r>
          </w:p>
        </w:tc>
      </w:tr>
      <w:tr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/>
                <w:color w:val="24313C"/>
                <w:sz w:val="15"/>
              </w:rPr>
              <w:t>Locations</w:t>
            </w:r>
          </w:p>
        </w:tc>
        <w:tc>
          <w:tcPr>
            <w:tcW w:type="dxa" w:w="1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/>
                <w:color w:val="24313C"/>
                <w:sz w:val="15"/>
              </w:rPr>
              <w:t>GET</w:t>
            </w:r>
          </w:p>
        </w:tc>
        <w:tc>
          <w:tcPr>
            <w:tcW w:type="dxa" w:w="3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/>
                <w:color w:val="24313C"/>
                <w:sz w:val="15"/>
              </w:rPr>
              <w:t>/locations/me; /locations/team</w:t>
            </w:r>
          </w:p>
        </w:tc>
        <w:tc>
          <w:tcPr>
            <w:tcW w:type="dxa" w:w="2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/>
                <w:color w:val="24313C"/>
                <w:sz w:val="15"/>
              </w:rPr>
              <w:t>Own status and permitted team map</w:t>
            </w:r>
          </w:p>
        </w:tc>
      </w:tr>
      <w:tr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/>
                <w:color w:val="24313C"/>
                <w:sz w:val="15"/>
              </w:rPr>
              <w:t>Tasks</w:t>
            </w:r>
          </w:p>
        </w:tc>
        <w:tc>
          <w:tcPr>
            <w:tcW w:type="dxa" w:w="1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/>
                <w:color w:val="24313C"/>
                <w:sz w:val="15"/>
              </w:rPr>
              <w:t>POST/GET/PATCH</w:t>
            </w:r>
          </w:p>
        </w:tc>
        <w:tc>
          <w:tcPr>
            <w:tcW w:type="dxa" w:w="3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/>
                <w:color w:val="24313C"/>
                <w:sz w:val="15"/>
              </w:rPr>
              <w:t>/tasks; /tasks/{task_id}</w:t>
            </w:r>
          </w:p>
        </w:tc>
        <w:tc>
          <w:tcPr>
            <w:tcW w:type="dxa" w:w="2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/>
                <w:color w:val="24313C"/>
                <w:sz w:val="15"/>
              </w:rPr>
              <w:t>Create, list, read, and update tasks</w:t>
            </w:r>
          </w:p>
        </w:tc>
      </w:tr>
      <w:tr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/>
                <w:color w:val="24313C"/>
                <w:sz w:val="15"/>
              </w:rPr>
              <w:t>Tasks</w:t>
            </w:r>
          </w:p>
        </w:tc>
        <w:tc>
          <w:tcPr>
            <w:tcW w:type="dxa" w:w="1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/>
                <w:color w:val="24313C"/>
                <w:sz w:val="15"/>
              </w:rPr>
              <w:t>GET/POST</w:t>
            </w:r>
          </w:p>
        </w:tc>
        <w:tc>
          <w:tcPr>
            <w:tcW w:type="dxa" w:w="3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/>
                <w:color w:val="24313C"/>
                <w:sz w:val="15"/>
              </w:rPr>
              <w:t>/tasks/{id}/comments; /photos</w:t>
            </w:r>
          </w:p>
        </w:tc>
        <w:tc>
          <w:tcPr>
            <w:tcW w:type="dxa" w:w="2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/>
                <w:color w:val="24313C"/>
                <w:sz w:val="15"/>
              </w:rPr>
              <w:t>Task collaboration and evidence</w:t>
            </w:r>
          </w:p>
        </w:tc>
      </w:tr>
      <w:tr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/>
                <w:color w:val="24313C"/>
                <w:sz w:val="15"/>
              </w:rPr>
              <w:t>Issues</w:t>
            </w:r>
          </w:p>
        </w:tc>
        <w:tc>
          <w:tcPr>
            <w:tcW w:type="dxa" w:w="1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/>
                <w:color w:val="24313C"/>
                <w:sz w:val="15"/>
              </w:rPr>
              <w:t>POST/GET/PATCH</w:t>
            </w:r>
          </w:p>
        </w:tc>
        <w:tc>
          <w:tcPr>
            <w:tcW w:type="dxa" w:w="3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/>
                <w:color w:val="24313C"/>
                <w:sz w:val="15"/>
              </w:rPr>
              <w:t>/issues; /issues/{issue_id}</w:t>
            </w:r>
          </w:p>
        </w:tc>
        <w:tc>
          <w:tcPr>
            <w:tcW w:type="dxa" w:w="2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/>
                <w:color w:val="24313C"/>
                <w:sz w:val="15"/>
              </w:rPr>
              <w:t>Create, list, read, and update issues</w:t>
            </w:r>
          </w:p>
        </w:tc>
      </w:tr>
      <w:tr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/>
                <w:color w:val="24313C"/>
                <w:sz w:val="15"/>
              </w:rPr>
              <w:t>Issues</w:t>
            </w:r>
          </w:p>
        </w:tc>
        <w:tc>
          <w:tcPr>
            <w:tcW w:type="dxa" w:w="1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/>
                <w:color w:val="24313C"/>
                <w:sz w:val="15"/>
              </w:rPr>
              <w:t>GET</w:t>
            </w:r>
          </w:p>
        </w:tc>
        <w:tc>
          <w:tcPr>
            <w:tcW w:type="dxa" w:w="3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/>
                <w:color w:val="24313C"/>
                <w:sz w:val="15"/>
              </w:rPr>
              <w:t>/issues/{id}/history</w:t>
            </w:r>
          </w:p>
        </w:tc>
        <w:tc>
          <w:tcPr>
            <w:tcW w:type="dxa" w:w="2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/>
                <w:color w:val="24313C"/>
                <w:sz w:val="15"/>
              </w:rPr>
              <w:t>Status change audit trail</w:t>
            </w:r>
          </w:p>
        </w:tc>
      </w:tr>
      <w:tr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/>
                <w:color w:val="24313C"/>
                <w:sz w:val="15"/>
              </w:rPr>
              <w:t>Issues</w:t>
            </w:r>
          </w:p>
        </w:tc>
        <w:tc>
          <w:tcPr>
            <w:tcW w:type="dxa" w:w="1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/>
                <w:color w:val="24313C"/>
                <w:sz w:val="15"/>
              </w:rPr>
              <w:t>GET/POST</w:t>
            </w:r>
          </w:p>
        </w:tc>
        <w:tc>
          <w:tcPr>
            <w:tcW w:type="dxa" w:w="3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/>
                <w:color w:val="24313C"/>
                <w:sz w:val="15"/>
              </w:rPr>
              <w:t>/issues/{id}/comments; /photos</w:t>
            </w:r>
          </w:p>
        </w:tc>
        <w:tc>
          <w:tcPr>
            <w:tcW w:type="dxa" w:w="2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/>
                <w:color w:val="24313C"/>
                <w:sz w:val="15"/>
              </w:rPr>
              <w:t>Issue collaboration and evidence</w:t>
            </w:r>
          </w:p>
        </w:tc>
      </w:tr>
      <w:tr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/>
                <w:color w:val="24313C"/>
                <w:sz w:val="15"/>
              </w:rPr>
              <w:t>Progress</w:t>
            </w:r>
          </w:p>
        </w:tc>
        <w:tc>
          <w:tcPr>
            <w:tcW w:type="dxa" w:w="1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/>
                <w:color w:val="24313C"/>
                <w:sz w:val="15"/>
              </w:rPr>
              <w:t>POST/GET</w:t>
            </w:r>
          </w:p>
        </w:tc>
        <w:tc>
          <w:tcPr>
            <w:tcW w:type="dxa" w:w="3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/>
                <w:color w:val="24313C"/>
                <w:sz w:val="15"/>
              </w:rPr>
              <w:t>/progress-reports</w:t>
            </w:r>
          </w:p>
        </w:tc>
        <w:tc>
          <w:tcPr>
            <w:tcW w:type="dxa" w:w="2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/>
                <w:color w:val="24313C"/>
                <w:sz w:val="15"/>
              </w:rPr>
              <w:t>Create and list daily reports</w:t>
            </w:r>
          </w:p>
        </w:tc>
      </w:tr>
      <w:tr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/>
                <w:color w:val="24313C"/>
                <w:sz w:val="15"/>
              </w:rPr>
              <w:t>Progress</w:t>
            </w:r>
          </w:p>
        </w:tc>
        <w:tc>
          <w:tcPr>
            <w:tcW w:type="dxa" w:w="1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/>
                <w:color w:val="24313C"/>
                <w:sz w:val="15"/>
              </w:rPr>
              <w:t>GET</w:t>
            </w:r>
          </w:p>
        </w:tc>
        <w:tc>
          <w:tcPr>
            <w:tcW w:type="dxa" w:w="3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/>
                <w:color w:val="24313C"/>
                <w:sz w:val="15"/>
              </w:rPr>
              <w:t>/progress-reports/timeline; /{report_id}</w:t>
            </w:r>
          </w:p>
        </w:tc>
        <w:tc>
          <w:tcPr>
            <w:tcW w:type="dxa" w:w="2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/>
                <w:color w:val="24313C"/>
                <w:sz w:val="15"/>
              </w:rPr>
              <w:t>Photo timeline and report detail</w:t>
            </w:r>
          </w:p>
        </w:tc>
      </w:tr>
      <w:tr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/>
                <w:color w:val="24313C"/>
                <w:sz w:val="15"/>
              </w:rPr>
              <w:t>Progress</w:t>
            </w:r>
          </w:p>
        </w:tc>
        <w:tc>
          <w:tcPr>
            <w:tcW w:type="dxa" w:w="1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/>
                <w:color w:val="24313C"/>
                <w:sz w:val="15"/>
              </w:rPr>
              <w:t>GET/POST</w:t>
            </w:r>
          </w:p>
        </w:tc>
        <w:tc>
          <w:tcPr>
            <w:tcW w:type="dxa" w:w="3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/>
                <w:color w:val="24313C"/>
                <w:sz w:val="15"/>
              </w:rPr>
              <w:t>/progress-reports/{id}/photos</w:t>
            </w:r>
          </w:p>
        </w:tc>
        <w:tc>
          <w:tcPr>
            <w:tcW w:type="dxa" w:w="2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/>
                <w:color w:val="24313C"/>
                <w:sz w:val="15"/>
              </w:rPr>
              <w:t>Report media</w:t>
            </w:r>
          </w:p>
        </w:tc>
      </w:tr>
      <w:tr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/>
                <w:color w:val="24313C"/>
                <w:sz w:val="15"/>
              </w:rPr>
              <w:t>Uploads</w:t>
            </w:r>
          </w:p>
        </w:tc>
        <w:tc>
          <w:tcPr>
            <w:tcW w:type="dxa" w:w="1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/>
                <w:color w:val="24313C"/>
                <w:sz w:val="15"/>
              </w:rPr>
              <w:t>POST</w:t>
            </w:r>
          </w:p>
        </w:tc>
        <w:tc>
          <w:tcPr>
            <w:tcW w:type="dxa" w:w="3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/>
                <w:color w:val="24313C"/>
                <w:sz w:val="15"/>
              </w:rPr>
              <w:t>/uploads/presign</w:t>
            </w:r>
          </w:p>
        </w:tc>
        <w:tc>
          <w:tcPr>
            <w:tcW w:type="dxa" w:w="2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/>
                <w:color w:val="24313C"/>
                <w:sz w:val="15"/>
              </w:rPr>
              <w:t>Create direct-to-object-storage upload contract</w:t>
            </w:r>
          </w:p>
        </w:tc>
      </w:tr>
      <w:tr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/>
                <w:color w:val="24313C"/>
                <w:sz w:val="15"/>
              </w:rPr>
              <w:t>Notifications</w:t>
            </w:r>
          </w:p>
        </w:tc>
        <w:tc>
          <w:tcPr>
            <w:tcW w:type="dxa" w:w="1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/>
                <w:color w:val="24313C"/>
                <w:sz w:val="15"/>
              </w:rPr>
              <w:t>GET/POST</w:t>
            </w:r>
          </w:p>
        </w:tc>
        <w:tc>
          <w:tcPr>
            <w:tcW w:type="dxa" w:w="3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/>
                <w:color w:val="24313C"/>
                <w:sz w:val="15"/>
              </w:rPr>
              <w:t>/notifications; /{id}/read</w:t>
            </w:r>
          </w:p>
        </w:tc>
        <w:tc>
          <w:tcPr>
            <w:tcW w:type="dxa" w:w="2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/>
                <w:color w:val="24313C"/>
                <w:sz w:val="15"/>
              </w:rPr>
              <w:t>List notifications and mark read</w:t>
            </w:r>
          </w:p>
        </w:tc>
      </w:tr>
      <w:tr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/>
                <w:color w:val="24313C"/>
                <w:sz w:val="15"/>
              </w:rPr>
              <w:t>Notifications</w:t>
            </w:r>
          </w:p>
        </w:tc>
        <w:tc>
          <w:tcPr>
            <w:tcW w:type="dxa" w:w="1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/>
                <w:color w:val="24313C"/>
                <w:sz w:val="15"/>
              </w:rPr>
              <w:t>POST</w:t>
            </w:r>
          </w:p>
        </w:tc>
        <w:tc>
          <w:tcPr>
            <w:tcW w:type="dxa" w:w="3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/>
                <w:color w:val="24313C"/>
                <w:sz w:val="15"/>
              </w:rPr>
              <w:t>/notifications/device-tokens</w:t>
            </w:r>
          </w:p>
        </w:tc>
        <w:tc>
          <w:tcPr>
            <w:tcW w:type="dxa" w:w="2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/>
                <w:color w:val="24313C"/>
                <w:sz w:val="15"/>
              </w:rPr>
              <w:t>Register Android/iOS push token</w:t>
            </w:r>
          </w:p>
        </w:tc>
      </w:tr>
      <w:tr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/>
                <w:color w:val="24313C"/>
                <w:sz w:val="15"/>
              </w:rPr>
              <w:t>Dashboard</w:t>
            </w:r>
          </w:p>
        </w:tc>
        <w:tc>
          <w:tcPr>
            <w:tcW w:type="dxa" w:w="1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/>
                <w:color w:val="24313C"/>
                <w:sz w:val="15"/>
              </w:rPr>
              <w:t>GET</w:t>
            </w:r>
          </w:p>
        </w:tc>
        <w:tc>
          <w:tcPr>
            <w:tcW w:type="dxa" w:w="3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/>
                <w:color w:val="24313C"/>
                <w:sz w:val="15"/>
              </w:rPr>
              <w:t>/dashboard/me</w:t>
            </w:r>
          </w:p>
        </w:tc>
        <w:tc>
          <w:tcPr>
            <w:tcW w:type="dxa" w:w="2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/>
                <w:color w:val="24313C"/>
                <w:sz w:val="15"/>
              </w:rPr>
              <w:t>Role-specific summary for current user</w:t>
            </w:r>
          </w:p>
        </w:tc>
      </w:tr>
    </w:tbl>
    <w:p>
      <w:pPr>
        <w:spacing w:after="40"/>
      </w:pPr>
    </w:p>
    <w:p>
      <w:pPr>
        <w:pStyle w:val="Callout"/>
        <w:shd w:fill="F4F6F9"/>
      </w:pPr>
      <w:r>
        <w:rPr>
          <w:rFonts w:ascii="Aptos" w:hAnsi="Aptos"/>
          <w:b/>
          <w:color w:val="17324D"/>
          <w:sz w:val="21"/>
        </w:rPr>
        <w:t xml:space="preserve">Canonical contract: </w:t>
      </w:r>
      <w:r>
        <w:rPr>
          <w:rFonts w:ascii="Aptos" w:hAnsi="Aptos"/>
          <w:color w:val="24313C"/>
          <w:sz w:val="21"/>
        </w:rPr>
        <w:t>Use the generated OpenAPI document for exact request fields, validation limits, query parameters, response shapes, and status codes. This guide is the architectural index, not a substitute for the machine-readable contract.</w:t>
      </w:r>
    </w:p>
    <w:p>
      <w:pPr>
        <w:pStyle w:val="Heading1"/>
      </w:pPr>
      <w:r>
        <w:t>7. Core workflows</w:t>
      </w:r>
    </w:p>
    <w:p>
      <w:pPr>
        <w:pStyle w:val="Heading2"/>
      </w:pPr>
      <w:r>
        <w:t>Company onboarding</w:t>
      </w:r>
    </w:p>
    <w:p>
      <w:pPr>
        <w:pStyle w:val="ListNumber"/>
      </w:pPr>
      <w:r>
        <w:t>Register company and initial owner</w:t>
      </w:r>
    </w:p>
    <w:p>
      <w:pPr>
        <w:pStyle w:val="ListNumber"/>
      </w:pPr>
      <w:r>
        <w:t>Log in</w:t>
      </w:r>
    </w:p>
    <w:p>
      <w:pPr>
        <w:pStyle w:val="ListNumber"/>
      </w:pPr>
      <w:r>
        <w:t>Configure settings</w:t>
      </w:r>
    </w:p>
    <w:p>
      <w:pPr>
        <w:pStyle w:val="ListNumber"/>
      </w:pPr>
      <w:r>
        <w:t>Create users and assign roles</w:t>
      </w:r>
    </w:p>
    <w:p>
      <w:pPr>
        <w:pStyle w:val="ListNumber"/>
      </w:pPr>
      <w:r>
        <w:t>Create projects and boundaries</w:t>
      </w:r>
    </w:p>
    <w:p>
      <w:pPr>
        <w:pStyle w:val="ListNumber"/>
      </w:pPr>
      <w:r>
        <w:t>Assign workers and engineers</w:t>
      </w:r>
    </w:p>
    <w:p>
      <w:pPr>
        <w:pStyle w:val="Heading2"/>
      </w:pPr>
      <w:r>
        <w:t>Field execution</w:t>
      </w:r>
    </w:p>
    <w:p>
      <w:pPr>
        <w:pStyle w:val="ListNumber"/>
      </w:pPr>
      <w:r>
        <w:t>Engineer creates and assigns task</w:t>
      </w:r>
    </w:p>
    <w:p>
      <w:pPr>
        <w:pStyle w:val="ListNumber"/>
      </w:pPr>
      <w:r>
        <w:t>Employee starts or updates task</w:t>
      </w:r>
    </w:p>
    <w:p>
      <w:pPr>
        <w:pStyle w:val="ListNumber"/>
      </w:pPr>
      <w:r>
        <w:t>Employee attaches photos/comments</w:t>
      </w:r>
    </w:p>
    <w:p>
      <w:pPr>
        <w:pStyle w:val="ListNumber"/>
      </w:pPr>
      <w:r>
        <w:t>Employee submits</w:t>
      </w:r>
    </w:p>
    <w:p>
      <w:pPr>
        <w:pStyle w:val="ListNumber"/>
      </w:pPr>
      <w:r>
        <w:t>Authorized engineer approves or rejects</w:t>
      </w:r>
    </w:p>
    <w:p>
      <w:pPr>
        <w:pStyle w:val="ListNumber"/>
      </w:pPr>
      <w:r>
        <w:t>Dashboard and notifications reflect changes</w:t>
      </w:r>
    </w:p>
    <w:p>
      <w:pPr>
        <w:pStyle w:val="Heading2"/>
      </w:pPr>
      <w:r>
        <w:t>Issue handling</w:t>
      </w:r>
    </w:p>
    <w:p>
      <w:pPr>
        <w:pStyle w:val="ListNumber"/>
      </w:pPr>
      <w:r>
        <w:t>User records category, priority, description, project and optional assignee</w:t>
      </w:r>
    </w:p>
    <w:p>
      <w:pPr>
        <w:pStyle w:val="ListNumber"/>
      </w:pPr>
      <w:r>
        <w:t>Evidence photos/comments are added</w:t>
      </w:r>
    </w:p>
    <w:p>
      <w:pPr>
        <w:pStyle w:val="ListNumber"/>
      </w:pPr>
      <w:r>
        <w:t>Status changes append history</w:t>
      </w:r>
    </w:p>
    <w:p>
      <w:pPr>
        <w:pStyle w:val="ListNumber"/>
      </w:pPr>
      <w:r>
        <w:t>Issue is resolved, closed, or reopened</w:t>
      </w:r>
    </w:p>
    <w:p>
      <w:pPr>
        <w:pStyle w:val="Heading2"/>
      </w:pPr>
      <w:r>
        <w:t>Location tracking</w:t>
      </w:r>
    </w:p>
    <w:p>
      <w:pPr>
        <w:pStyle w:val="ListNumber"/>
      </w:pPr>
      <w:r>
        <w:t>Worker grants explicit consent</w:t>
      </w:r>
    </w:p>
    <w:p>
      <w:pPr>
        <w:pStyle w:val="ListNumber"/>
      </w:pPr>
      <w:r>
        <w:t>Client starts visible foreground/background tracking within policy</w:t>
      </w:r>
    </w:p>
    <w:p>
      <w:pPr>
        <w:pStyle w:val="ListNumber"/>
      </w:pPr>
      <w:r>
        <w:t>GPS points are submitted or queued</w:t>
      </w:r>
    </w:p>
    <w:p>
      <w:pPr>
        <w:pStyle w:val="ListNumber"/>
      </w:pPr>
      <w:r>
        <w:t>Server calculates geofence status</w:t>
      </w:r>
    </w:p>
    <w:p>
      <w:pPr>
        <w:pStyle w:val="ListNumber"/>
      </w:pPr>
      <w:r>
        <w:t>Authorized managers read the team map; worker sees own status</w:t>
      </w:r>
    </w:p>
    <w:p>
      <w:pPr>
        <w:pStyle w:val="Heading2"/>
      </w:pPr>
      <w:r>
        <w:t>Daily progress</w:t>
      </w:r>
    </w:p>
    <w:p>
      <w:pPr>
        <w:pStyle w:val="ListNumber"/>
      </w:pPr>
      <w:r>
        <w:t>Site Engineer selects project/date</w:t>
      </w:r>
    </w:p>
    <w:p>
      <w:pPr>
        <w:pStyle w:val="ListNumber"/>
      </w:pPr>
      <w:r>
        <w:t>Records stage-wise progress and notes</w:t>
      </w:r>
    </w:p>
    <w:p>
      <w:pPr>
        <w:pStyle w:val="ListNumber"/>
      </w:pPr>
      <w:r>
        <w:t>Submits report</w:t>
      </w:r>
    </w:p>
    <w:p>
      <w:pPr>
        <w:pStyle w:val="ListNumber"/>
      </w:pPr>
      <w:r>
        <w:t>Uploads photos through presigned storage</w:t>
      </w:r>
    </w:p>
    <w:p>
      <w:pPr>
        <w:pStyle w:val="ListNumber"/>
      </w:pPr>
      <w:r>
        <w:t>Managers review reports and project photo timeline</w:t>
      </w:r>
    </w:p>
    <w:p>
      <w:pPr>
        <w:pStyle w:val="Heading1"/>
      </w:pPr>
      <w:r>
        <w:t>8. Storage, offline support, and background jobs</w:t>
      </w:r>
    </w:p>
    <w:p>
      <w:pPr>
        <w:pStyle w:val="Heading2"/>
      </w:pPr>
      <w:r>
        <w:t>Photo upload sequence</w:t>
      </w:r>
    </w:p>
    <w:p>
      <w:pPr>
        <w:pStyle w:val="ListNumber"/>
      </w:pPr>
      <w:r>
        <w:t>Client asks POST /uploads/presign for an upload target.</w:t>
      </w:r>
    </w:p>
    <w:p>
      <w:pPr>
        <w:pStyle w:val="ListNumber"/>
      </w:pPr>
      <w:r>
        <w:t>Backend creates a tenant-aware object key and returns a temporary S3-compatible upload URL.</w:t>
      </w:r>
    </w:p>
    <w:p>
      <w:pPr>
        <w:pStyle w:val="ListNumber"/>
      </w:pPr>
      <w:r>
        <w:t>Client compresses and uploads the file directly to object storage.</w:t>
      </w:r>
    </w:p>
    <w:p>
      <w:pPr>
        <w:pStyle w:val="ListNumber"/>
      </w:pPr>
      <w:r>
        <w:t>Client associates the resulting object key with a task, issue, or progress report.</w:t>
      </w:r>
    </w:p>
    <w:p>
      <w:pPr>
        <w:pStyle w:val="ListNumber"/>
      </w:pPr>
      <w:r>
        <w:t>Failed mobile uploads are retained in a local retry queue and retried when connectivity returns.</w:t>
      </w:r>
    </w:p>
    <w:p>
      <w:pPr>
        <w:pStyle w:val="Heading2"/>
      </w:pPr>
      <w:r>
        <w:t>Retention</w:t>
      </w:r>
    </w:p>
    <w:p>
      <w:r>
        <w:t>app/jobs/retention_cleanup.py provides the location-retention cleanup entry point. Production must schedule it explicitly (for example, a cron job, worker, or platform scheduler), observe failures, and align the retention window with company policy and applicable law.</w:t>
      </w:r>
    </w:p>
    <w:p>
      <w:pPr>
        <w:pStyle w:val="Heading2"/>
      </w:pPr>
      <w:r>
        <w:t>Redis</w:t>
      </w:r>
    </w:p>
    <w:p>
      <w:r>
        <w:t>Redis is provisioned by Compose and configured in Settings. Confirm the exact runtime responsibilities required for production (notification cooldown/dedup, caching, queues, or locks) before sizing or treating it as a hard availability dependency.</w:t>
      </w:r>
    </w:p>
    <w:p>
      <w:pPr>
        <w:pStyle w:val="Heading1"/>
      </w:pPr>
      <w:r>
        <w:t>9. Testing</w:t>
      </w:r>
    </w:p>
    <w:p>
      <w:r>
        <w:t>The test suite includes authentication, RBAC, company isolation, dashboards, projects, assignments, location, tasks, issues, progress reports, uploads, and notifications. Tests use a separate database name on the same PostgreSQL/PostGIS server.</w:t>
      </w:r>
    </w:p>
    <w:p>
      <w:pPr>
        <w:pStyle w:val="ListNumber"/>
      </w:pPr>
      <w:r>
        <w:t>Create scfms_test on the reachable PostgreSQL server.</w:t>
      </w:r>
    </w:p>
    <w:p>
      <w:pPr>
        <w:pStyle w:val="ListNumber"/>
      </w:pPr>
      <w:r>
        <w:t>Set TEST_DATABASE_URL to a psycopg URL for scfms_test.</w:t>
      </w:r>
    </w:p>
    <w:p>
      <w:pPr>
        <w:pStyle w:val="ListNumber"/>
      </w:pPr>
      <w:r>
        <w:t>Run pytest from backend/.</w:t>
      </w:r>
    </w:p>
    <w:p>
      <w:pPr>
        <w:pStyle w:val="ListNumber"/>
      </w:pPr>
      <w:r>
        <w:t>Never point TEST_DATABASE_URL at seeded development or production data; fixtures reset schema state.</w:t>
      </w:r>
    </w:p>
    <w:p>
      <w:pPr>
        <w:pStyle w:val="Heading2"/>
      </w:pPr>
      <w:r>
        <w:t>Recommended CI gates</w:t>
      </w:r>
    </w:p>
    <w:p>
      <w:pPr>
        <w:pStyle w:val="ListBullet"/>
      </w:pPr>
      <w:r>
        <w:t>pytest with PostgreSQL/PostGIS service</w:t>
      </w:r>
    </w:p>
    <w:p>
      <w:pPr>
        <w:pStyle w:val="ListBullet"/>
      </w:pPr>
      <w:r>
        <w:t>Alembic upgrade from an empty database</w:t>
      </w:r>
    </w:p>
    <w:p>
      <w:pPr>
        <w:pStyle w:val="ListBullet"/>
      </w:pPr>
      <w:r>
        <w:t>Static formatting/linting and type checks</w:t>
      </w:r>
    </w:p>
    <w:p>
      <w:pPr>
        <w:pStyle w:val="ListBullet"/>
      </w:pPr>
      <w:r>
        <w:t>OpenAPI schema generation/diff review</w:t>
      </w:r>
    </w:p>
    <w:p>
      <w:pPr>
        <w:pStyle w:val="ListBullet"/>
      </w:pPr>
      <w:r>
        <w:t>Dependency and container vulnerability scans</w:t>
      </w:r>
    </w:p>
    <w:p>
      <w:pPr>
        <w:pStyle w:val="ListBullet"/>
      </w:pPr>
      <w:r>
        <w:t>Tenant-isolation regression tests for every new resource</w:t>
      </w:r>
    </w:p>
    <w:p>
      <w:pPr>
        <w:pStyle w:val="Heading1"/>
      </w:pPr>
      <w:r>
        <w:t>10. Deployment and operations</w:t>
      </w:r>
    </w:p>
    <w:p>
      <w:pPr>
        <w:pStyle w:val="Heading2"/>
      </w:pPr>
      <w:r>
        <w:t>Production readiness checklist</w:t>
      </w:r>
    </w:p>
    <w:p>
      <w:pPr>
        <w:pStyle w:val="ListBullet"/>
      </w:pPr>
      <w:r>
        <w:t>Set ENVIRONMENT=production and DEBUG=false.</w:t>
      </w:r>
    </w:p>
    <w:p>
      <w:pPr>
        <w:pStyle w:val="ListBullet"/>
      </w:pPr>
      <w:r>
        <w:t>Generate and securely store a strong JWT_SECRET_KEY.</w:t>
      </w:r>
    </w:p>
    <w:p>
      <w:pPr>
        <w:pStyle w:val="ListBullet"/>
      </w:pPr>
      <w:r>
        <w:t>Use managed or backed-up PostgreSQL with PostGIS enabled; apply Alembic migrations before serving traffic.</w:t>
      </w:r>
    </w:p>
    <w:p>
      <w:pPr>
        <w:pStyle w:val="ListBullet"/>
      </w:pPr>
      <w:r>
        <w:t>Use private database/Redis networking and TLS at the ingress/reverse proxy.</w:t>
      </w:r>
    </w:p>
    <w:p>
      <w:pPr>
        <w:pStyle w:val="ListBullet"/>
      </w:pPr>
      <w:r>
        <w:t>Use durable S3-compatible storage and a device-reachable public upload endpoint.</w:t>
      </w:r>
    </w:p>
    <w:p>
      <w:pPr>
        <w:pStyle w:val="ListBullet"/>
      </w:pPr>
      <w:r>
        <w:t>Replace staging/production placeholder hostnames in mobile environment files.</w:t>
      </w:r>
    </w:p>
    <w:p>
      <w:pPr>
        <w:pStyle w:val="ListBullet"/>
      </w:pPr>
      <w:r>
        <w:t>Configure only required browser CORS origins; do not use wildcard production origins.</w:t>
      </w:r>
    </w:p>
    <w:p>
      <w:pPr>
        <w:pStyle w:val="ListBullet"/>
      </w:pPr>
      <w:r>
        <w:t>Schedule retention cleanup and database/object-store backups; test restore procedures.</w:t>
      </w:r>
    </w:p>
    <w:p>
      <w:pPr>
        <w:pStyle w:val="ListBullet"/>
      </w:pPr>
      <w:r>
        <w:t>Centralize logs and add health, latency, error-rate, storage, and database alerts.</w:t>
      </w:r>
    </w:p>
    <w:p>
      <w:pPr>
        <w:pStyle w:val="ListBullet"/>
      </w:pPr>
      <w:r>
        <w:t>Review token rotation, account recovery, key rotation, and incident-response procedures.</w:t>
      </w:r>
    </w:p>
    <w:p>
      <w:pPr>
        <w:pStyle w:val="Heading2"/>
      </w:pPr>
      <w:r>
        <w:t>Runbook essentials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3400"/>
        <w:gridCol w:w="4160"/>
      </w:tblGrid>
      <w:tr>
        <w:trPr>
          <w:tblHeader w:val="true"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17324D"/>
                <w:sz w:val="16"/>
              </w:rPr>
              <w:t>Symptom</w:t>
            </w:r>
          </w:p>
        </w:tc>
        <w:tc>
          <w:tcPr>
            <w:tcW w:type="dxa" w:w="340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17324D"/>
                <w:sz w:val="16"/>
              </w:rPr>
              <w:t>Check first</w:t>
            </w:r>
          </w:p>
        </w:tc>
        <w:tc>
          <w:tcPr>
            <w:tcW w:type="dxa" w:w="416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17324D"/>
                <w:sz w:val="16"/>
              </w:rPr>
              <w:t>Likely action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/>
                <w:color w:val="24313C"/>
                <w:sz w:val="16"/>
              </w:rPr>
              <w:t>API unavailable</w:t>
            </w:r>
          </w:p>
        </w:tc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/>
                <w:color w:val="24313C"/>
                <w:sz w:val="16"/>
              </w:rPr>
              <w:t>Container status, /health, logs</w:t>
            </w:r>
          </w:p>
        </w:tc>
        <w:tc>
          <w:tcPr>
            <w:tcW w:type="dxa" w:w="4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/>
                <w:color w:val="24313C"/>
                <w:sz w:val="16"/>
              </w:rPr>
              <w:t>Restart only after identifying dependency/config failure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/>
                <w:color w:val="24313C"/>
                <w:sz w:val="16"/>
              </w:rPr>
              <w:t>Readiness fails</w:t>
            </w:r>
          </w:p>
        </w:tc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/>
                <w:color w:val="24313C"/>
                <w:sz w:val="16"/>
              </w:rPr>
              <w:t>Database connectivity/migrations</w:t>
            </w:r>
          </w:p>
        </w:tc>
        <w:tc>
          <w:tcPr>
            <w:tcW w:type="dxa" w:w="4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/>
                <w:color w:val="24313C"/>
                <w:sz w:val="16"/>
              </w:rPr>
              <w:t>Restore network/credentials or complete migration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/>
                <w:color w:val="24313C"/>
                <w:sz w:val="16"/>
              </w:rPr>
              <w:t>Uploads fail</w:t>
            </w:r>
          </w:p>
        </w:tc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/>
                <w:color w:val="24313C"/>
                <w:sz w:val="16"/>
              </w:rPr>
              <w:t>S3 endpoint, bucket, public URL, device reachability</w:t>
            </w:r>
          </w:p>
        </w:tc>
        <w:tc>
          <w:tcPr>
            <w:tcW w:type="dxa" w:w="4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/>
                <w:color w:val="24313C"/>
                <w:sz w:val="16"/>
              </w:rPr>
              <w:t>Correct storage policy/URL; preserve client retry queue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/>
                <w:color w:val="24313C"/>
                <w:sz w:val="16"/>
              </w:rPr>
              <w:t>Mobile cannot connect</w:t>
            </w:r>
          </w:p>
        </w:tc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/>
                <w:color w:val="24313C"/>
                <w:sz w:val="16"/>
              </w:rPr>
              <w:t>API_BASE_URL, scheme/TLS, host routing</w:t>
            </w:r>
          </w:p>
        </w:tc>
        <w:tc>
          <w:tcPr>
            <w:tcW w:type="dxa" w:w="4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/>
                <w:color w:val="24313C"/>
                <w:sz w:val="16"/>
              </w:rPr>
              <w:t>Use emulator alias locally; replace placeholder remote host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/>
                <w:color w:val="24313C"/>
                <w:sz w:val="16"/>
              </w:rPr>
              <w:t>Unexpected 404</w:t>
            </w:r>
          </w:p>
        </w:tc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/>
                <w:color w:val="24313C"/>
                <w:sz w:val="16"/>
              </w:rPr>
              <w:t>Tenant, assignment, permission, resource id</w:t>
            </w:r>
          </w:p>
        </w:tc>
        <w:tc>
          <w:tcPr>
            <w:tcW w:type="dxa" w:w="4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/>
                <w:color w:val="24313C"/>
                <w:sz w:val="16"/>
              </w:rPr>
              <w:t>Confirm authorization before assuming missing data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/>
                <w:color w:val="24313C"/>
                <w:sz w:val="16"/>
              </w:rPr>
              <w:t>Tracking stale</w:t>
            </w:r>
          </w:p>
        </w:tc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/>
                <w:color w:val="24313C"/>
                <w:sz w:val="16"/>
              </w:rPr>
              <w:t>Consent, tracking hours, device permission, queue, last seen</w:t>
            </w:r>
          </w:p>
        </w:tc>
        <w:tc>
          <w:tcPr>
            <w:tcW w:type="dxa" w:w="4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/>
                <w:color w:val="24313C"/>
                <w:sz w:val="16"/>
              </w:rPr>
              <w:t>Surface accurate state; avoid silently forcing tracking</w:t>
            </w:r>
          </w:p>
        </w:tc>
      </w:tr>
    </w:tbl>
    <w:p>
      <w:pPr>
        <w:spacing w:after="40"/>
      </w:pPr>
    </w:p>
    <w:p>
      <w:pPr>
        <w:pStyle w:val="Heading1"/>
      </w:pPr>
      <w:r>
        <w:t>11. Security and privacy checklist</w:t>
      </w:r>
    </w:p>
    <w:p>
      <w:pPr>
        <w:pStyle w:val="ListBullet"/>
      </w:pPr>
      <w:r>
        <w:t>Keep authentication and authorization server-side; never trust role claims from the UI alone.</w:t>
      </w:r>
    </w:p>
    <w:p>
      <w:pPr>
        <w:pStyle w:val="ListBullet"/>
      </w:pPr>
      <w:r>
        <w:t>Add company scope to every new query and test cross-company denial.</w:t>
      </w:r>
    </w:p>
    <w:p>
      <w:pPr>
        <w:pStyle w:val="ListBullet"/>
      </w:pPr>
      <w:r>
        <w:t>Validate upload content type, size, object-key ownership, and association permissions.</w:t>
      </w:r>
    </w:p>
    <w:p>
      <w:pPr>
        <w:pStyle w:val="ListBullet"/>
      </w:pPr>
      <w:r>
        <w:t>Rate-limit login, refresh, presign, and high-volume location endpoints at the edge or application layer.</w:t>
      </w:r>
    </w:p>
    <w:p>
      <w:pPr>
        <w:pStyle w:val="ListBullet"/>
      </w:pPr>
      <w:r>
        <w:t>Retain only the location precision and duration needed; log manager access to location data.</w:t>
      </w:r>
    </w:p>
    <w:p>
      <w:pPr>
        <w:pStyle w:val="ListBullet"/>
      </w:pPr>
      <w:r>
        <w:t>Show tracking consent, current status, working-hour behavior, and revocation controls clearly in the mobile UI.</w:t>
      </w:r>
    </w:p>
    <w:p>
      <w:pPr>
        <w:pStyle w:val="ListBullet"/>
      </w:pPr>
      <w:r>
        <w:t>Resolve launch-country privacy obligations and obtain legal review before a pilot involving workers.</w:t>
      </w:r>
    </w:p>
    <w:p>
      <w:pPr>
        <w:pStyle w:val="ListBullet"/>
      </w:pPr>
      <w:r>
        <w:t>Do not log passwords, bearer tokens, refresh tokens, presigned URLs, or precise coordinates unnecessarily.</w:t>
      </w:r>
    </w:p>
    <w:p>
      <w:pPr>
        <w:pStyle w:val="Heading1"/>
      </w:pPr>
      <w:r>
        <w:t>12. Known gaps and roadmap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3900"/>
        <w:gridCol w:w="3660"/>
      </w:tblGrid>
      <w:tr>
        <w:trPr>
          <w:tblHeader w:val="true"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17324D"/>
                <w:sz w:val="16"/>
              </w:rPr>
              <w:t>Item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17324D"/>
                <w:sz w:val="16"/>
              </w:rPr>
              <w:t>Current evidence</w:t>
            </w:r>
          </w:p>
        </w:tc>
        <w:tc>
          <w:tcPr>
            <w:tcW w:type="dxa" w:w="366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17324D"/>
                <w:sz w:val="16"/>
              </w:rPr>
              <w:t>Next decision/action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/>
                <w:color w:val="24313C"/>
                <w:sz w:val="16"/>
              </w:rPr>
              <w:t>README status</w:t>
            </w:r>
          </w:p>
        </w:tc>
        <w:tc>
          <w:tcPr>
            <w:tcW w:type="dxa" w:w="3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/>
                <w:color w:val="24313C"/>
                <w:sz w:val="16"/>
              </w:rPr>
              <w:t>Milestone list says only foundation is complete, but routes/models/tests exist for later modules.</w:t>
            </w:r>
          </w:p>
        </w:tc>
        <w:tc>
          <w:tcPr>
            <w:tcW w:type="dxa" w:w="3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/>
                <w:color w:val="24313C"/>
                <w:sz w:val="16"/>
              </w:rPr>
              <w:t>Update README after end-to-end verification.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/>
                <w:color w:val="24313C"/>
                <w:sz w:val="16"/>
              </w:rPr>
              <w:t>Staging/production</w:t>
            </w:r>
          </w:p>
        </w:tc>
        <w:tc>
          <w:tcPr>
            <w:tcW w:type="dxa" w:w="3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/>
                <w:color w:val="24313C"/>
                <w:sz w:val="16"/>
              </w:rPr>
              <w:t>Mobile hostnames are TBD placeholders.</w:t>
            </w:r>
          </w:p>
        </w:tc>
        <w:tc>
          <w:tcPr>
            <w:tcW w:type="dxa" w:w="3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/>
                <w:color w:val="24313C"/>
                <w:sz w:val="16"/>
              </w:rPr>
              <w:t>Provision environments and verify real-device connectivity.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/>
                <w:color w:val="24313C"/>
                <w:sz w:val="16"/>
              </w:rPr>
              <w:t>Push delivery</w:t>
            </w:r>
          </w:p>
        </w:tc>
        <w:tc>
          <w:tcPr>
            <w:tcW w:type="dxa" w:w="3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/>
                <w:color w:val="24313C"/>
                <w:sz w:val="16"/>
              </w:rPr>
              <w:t>Device-token API and notifications exist.</w:t>
            </w:r>
          </w:p>
        </w:tc>
        <w:tc>
          <w:tcPr>
            <w:tcW w:type="dxa" w:w="3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/>
                <w:color w:val="24313C"/>
                <w:sz w:val="16"/>
              </w:rPr>
              <w:t>Confirm provider credentials, delivery worker, cooldown, and receipt behavior.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/>
                <w:color w:val="24313C"/>
                <w:sz w:val="16"/>
              </w:rPr>
              <w:t>Offline conflicts</w:t>
            </w:r>
          </w:p>
        </w:tc>
        <w:tc>
          <w:tcPr>
            <w:tcW w:type="dxa" w:w="3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/>
                <w:color w:val="24313C"/>
                <w:sz w:val="16"/>
              </w:rPr>
              <w:t>Location/photo submission queues exist on mobile.</w:t>
            </w:r>
          </w:p>
        </w:tc>
        <w:tc>
          <w:tcPr>
            <w:tcW w:type="dxa" w:w="3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/>
                <w:color w:val="24313C"/>
                <w:sz w:val="16"/>
              </w:rPr>
              <w:t>Define conflict rules for editable drafts and repeated submissions.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/>
                <w:color w:val="24313C"/>
                <w:sz w:val="16"/>
              </w:rPr>
              <w:t>Privacy/legal</w:t>
            </w:r>
          </w:p>
        </w:tc>
        <w:tc>
          <w:tcPr>
            <w:tcW w:type="dxa" w:w="3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/>
                <w:color w:val="24313C"/>
                <w:sz w:val="16"/>
              </w:rPr>
              <w:t>Consent, tracking policy, audit and retention concepts exist.</w:t>
            </w:r>
          </w:p>
        </w:tc>
        <w:tc>
          <w:tcPr>
            <w:tcW w:type="dxa" w:w="3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/>
                <w:color w:val="24313C"/>
                <w:sz w:val="16"/>
              </w:rPr>
              <w:t>Set market-specific policy and complete legal review.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/>
                <w:color w:val="24313C"/>
                <w:sz w:val="16"/>
              </w:rPr>
              <w:t>Pilot validation</w:t>
            </w:r>
          </w:p>
        </w:tc>
        <w:tc>
          <w:tcPr>
            <w:tcW w:type="dxa" w:w="3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/>
                <w:color w:val="24313C"/>
                <w:sz w:val="16"/>
              </w:rPr>
              <w:t>Product metrics remain assumptions in the PRD.</w:t>
            </w:r>
          </w:p>
        </w:tc>
        <w:tc>
          <w:tcPr>
            <w:tcW w:type="dxa" w:w="3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/>
                <w:color w:val="24313C"/>
                <w:sz w:val="16"/>
              </w:rPr>
              <w:t>Recruit pilot, baseline metrics, and instrument adoption/latency.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/>
                <w:color w:val="24313C"/>
                <w:sz w:val="16"/>
              </w:rPr>
              <w:t>Phase 2</w:t>
            </w:r>
          </w:p>
        </w:tc>
        <w:tc>
          <w:tcPr>
            <w:tcW w:type="dxa" w:w="3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/>
                <w:color w:val="24313C"/>
                <w:sz w:val="16"/>
              </w:rPr>
              <w:t>Exports, site diary, announcements, AI are explicitly excluded from MVP.</w:t>
            </w:r>
          </w:p>
        </w:tc>
        <w:tc>
          <w:tcPr>
            <w:tcW w:type="dxa" w:w="3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/>
                <w:color w:val="24313C"/>
                <w:sz w:val="16"/>
              </w:rPr>
              <w:t>Prioritize only after pilot evidence.</w:t>
            </w:r>
          </w:p>
        </w:tc>
      </w:tr>
    </w:tbl>
    <w:p>
      <w:pPr>
        <w:spacing w:after="4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152" w:right="1224" w:bottom="1080" w:left="1224" w:header="576" w:footer="576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ptos" w:hAnsi="Aptos"/>
        <w:color w:val="65727E"/>
        <w:sz w:val="18"/>
      </w:rPr>
      <w:t xml:space="preserve">SCFMS  |  </w:t>
    </w:r>
    <w:r>
      <w:rPr>
        <w:rFonts w:ascii="Aptos" w:hAnsi="Aptos"/>
        <w:color w:val="65727E"/>
        <w:sz w:val="18"/>
      </w:rPr>
      <w:fldChar w:fldCharType="begin"/>
      <w:instrText xml:space="preserve"> PAGE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right"/>
    </w:pPr>
    <w:r>
      <w:rPr>
        <w:rFonts w:ascii="Aptos" w:hAnsi="Aptos"/>
        <w:b/>
        <w:color w:val="65727E"/>
        <w:sz w:val="17"/>
      </w:rPr>
      <w:t>BACKEND TECHNICAL DOCUMENTATION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Aptos" w:hAnsi="Aptos"/>
      <w:color w:val="24313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4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24D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00"/>
      <w:outlineLvl w:val="1"/>
    </w:pPr>
    <w:rPr>
      <w:rFonts w:asciiTheme="majorHAnsi" w:eastAsiaTheme="majorEastAsia" w:hAnsiTheme="majorHAnsi" w:cstheme="majorBidi" w:ascii="Aptos" w:hAnsi="Aptos"/>
      <w:b/>
      <w:bCs/>
      <w:color w:val="2E74B5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asciiTheme="majorHAnsi" w:eastAsiaTheme="majorEastAsia" w:hAnsiTheme="majorHAnsi" w:cstheme="majorBidi" w:ascii="Aptos" w:hAnsi="Aptos"/>
      <w:b/>
      <w:bCs/>
      <w:color w:val="17324D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60" w:line="240" w:lineRule="auto" w:before="0"/>
      <w:contextualSpacing/>
    </w:pPr>
    <w:rPr>
      <w:rFonts w:asciiTheme="majorHAnsi" w:eastAsiaTheme="majorEastAsia" w:hAnsiTheme="majorHAnsi" w:cstheme="majorBidi" w:ascii="Aptos Display" w:hAnsi="Aptos Display"/>
      <w:b/>
      <w:color w:val="17324D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240"/>
    </w:pPr>
    <w:rPr>
      <w:rFonts w:asciiTheme="majorHAnsi" w:eastAsiaTheme="majorEastAsia" w:hAnsiTheme="majorHAnsi" w:cstheme="majorBidi" w:ascii="Aptos" w:hAnsi="Aptos"/>
      <w:b w:val="0"/>
      <w:i/>
      <w:iCs/>
      <w:color w:val="65727E"/>
      <w:spacing w:val="15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276" w:lineRule="auto"/>
      <w:ind w:left="547" w:hanging="274"/>
      <w:contextualSpacing/>
    </w:pPr>
    <w:rPr>
      <w:rFonts w:ascii="Aptos" w:hAnsi="Aptos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276" w:lineRule="auto"/>
      <w:ind w:left="547" w:hanging="274"/>
      <w:contextualSpacing/>
    </w:pPr>
    <w:rPr>
      <w:rFonts w:ascii="Aptos" w:hAnsi="Aptos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allout">
    <w:name w:val="Callout"/>
    <w:basedOn w:val="Normal"/>
    <w:pPr>
      <w:spacing w:before="120" w:after="160"/>
      <w:ind w:left="259" w:right="259"/>
    </w:pPr>
    <w:rPr>
      <w:rFonts w:ascii="Aptos" w:hAnsi="Aptos"/>
      <w:color w:val="17324D"/>
      <w:sz w:val="21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