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3402"/>
        <w:gridCol w:w="1561"/>
        <w:gridCol w:w="1750"/>
      </w:tblGrid>
      <w:tr w:rsidR="00C82C4D" w14:paraId="03BB2CCA" w14:textId="77777777">
        <w:trPr>
          <w:trHeight w:val="624"/>
        </w:trPr>
        <w:tc>
          <w:tcPr>
            <w:tcW w:w="8522" w:type="dxa"/>
            <w:gridSpan w:val="5"/>
            <w:shd w:val="clear" w:color="auto" w:fill="auto"/>
          </w:tcPr>
          <w:p w14:paraId="65B24984" w14:textId="77777777" w:rsidR="00C82C4D" w:rsidRDefault="002D7931">
            <w:pPr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sz w:val="32"/>
                <w:szCs w:val="32"/>
              </w:rPr>
              <w:t>周状态报告</w:t>
            </w:r>
          </w:p>
        </w:tc>
      </w:tr>
      <w:tr w:rsidR="00C82C4D" w14:paraId="6FCCB596" w14:textId="77777777">
        <w:trPr>
          <w:trHeight w:val="624"/>
        </w:trPr>
        <w:tc>
          <w:tcPr>
            <w:tcW w:w="1809" w:type="dxa"/>
            <w:gridSpan w:val="2"/>
            <w:shd w:val="clear" w:color="auto" w:fill="auto"/>
          </w:tcPr>
          <w:p>
            <w:r>
              <w:t>邹一凡</w:t>
            </w:r>
          </w:p>
        </w:tc>
        <w:tc>
          <w:tcPr>
            <w:tcW w:w="3402" w:type="dxa"/>
            <w:shd w:val="clear" w:color="auto" w:fill="auto"/>
          </w:tcPr>
          <w:p w14:paraId="46A90AE8" w14:textId="3D80D4DE" w:rsidR="00C82C4D" w:rsidRDefault="002D7931">
            <w:pPr>
              <w:rPr>
                <w:rFonts w:ascii="微软雅黑" w:eastAsia="微软雅黑" w:hAnsi="微软雅黑"/>
                <w:b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</w:rPr>
              <w:t xml:space="preserve"> </w:t>
            </w:r>
          </w:p>
        </w:tc>
        <w:tc>
          <w:tcPr>
            <w:tcW w:w="1561" w:type="dxa"/>
            <w:shd w:val="clear" w:color="auto" w:fill="auto"/>
          </w:tcPr>
          <w:p w14:paraId="5E1441EB" w14:textId="77777777" w:rsidR="00C82C4D" w:rsidRDefault="002D7931">
            <w:pPr>
              <w:rPr>
                <w:rFonts w:ascii="微软雅黑" w:eastAsia="微软雅黑" w:hAnsi="微软雅黑"/>
                <w:b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</w:rPr>
              <w:t>报告日期</w:t>
            </w:r>
          </w:p>
        </w:tc>
        <w:tc>
          <w:tcPr>
            <w:tcW w:w="1750" w:type="dxa"/>
            <w:shd w:val="clear" w:color="auto" w:fill="auto"/>
          </w:tcPr>
          <w:p>
            <w:r>
              <w:t>2026年6月30日</w:t>
            </w:r>
          </w:p>
        </w:tc>
      </w:tr>
      <w:tr w:rsidR="00C82C4D" w14:paraId="2F1D51DD" w14:textId="77777777">
        <w:trPr>
          <w:trHeight w:val="431"/>
        </w:trPr>
        <w:tc>
          <w:tcPr>
            <w:tcW w:w="8522" w:type="dxa"/>
            <w:gridSpan w:val="5"/>
            <w:shd w:val="clear" w:color="auto" w:fill="auto"/>
          </w:tcPr>
          <w:p w14:paraId="1B5F3913" w14:textId="22FE52E7" w:rsidR="00C82C4D" w:rsidRDefault="00685B1D">
            <w:pPr>
              <w:rPr>
                <w:b/>
              </w:rPr>
            </w:pPr>
            <w:r>
              <w:rPr>
                <w:rFonts w:ascii="微软雅黑" w:eastAsia="微软雅黑" w:hAnsi="微软雅黑" w:hint="eastAsia"/>
                <w:b/>
                <w:szCs w:val="18"/>
              </w:rPr>
              <w:t>学习</w:t>
            </w:r>
            <w:r w:rsidR="002D7931">
              <w:rPr>
                <w:rFonts w:ascii="微软雅黑" w:eastAsia="微软雅黑" w:hAnsi="微软雅黑" w:hint="eastAsia"/>
                <w:b/>
                <w:szCs w:val="18"/>
              </w:rPr>
              <w:t>进展情况</w:t>
            </w:r>
          </w:p>
        </w:tc>
      </w:tr>
      <w:tr w:rsidR="00C82C4D" w14:paraId="615B371A" w14:textId="77777777">
        <w:trPr>
          <w:trHeight w:val="511"/>
        </w:trPr>
        <w:tc>
          <w:tcPr>
            <w:tcW w:w="534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掌握了Django MVT架构模式，理解了11个App模块化拆分的设计思路：每个App拥有独立的models/views/urls，通过外键和反向关联实现模块间解耦协作。</w:t>
            </w:r>
          </w:p>
        </w:tc>
      </w:tr>
      <w:tr w:rsidR="00C82C4D" w14:paraId="14075CB4" w14:textId="77777777">
        <w:trPr>
          <w:trHeight w:val="511"/>
        </w:trPr>
        <w:tc>
          <w:tcPr>
            <w:tcW w:w="534" w:type="dxa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深入学习了Django REST Framework的序列化器（Serializer）、视图集（ViewSet）和路由器（Router）机制，实现了RESTful API的统一分页（PageNumberPagination, page_size=20）和权限控制。</w:t>
            </w:r>
          </w:p>
        </w:tc>
      </w:tr>
      <w:tr w:rsidR="00C82C4D" w14:paraId="500791B4" w14:textId="77777777">
        <w:trPr>
          <w:trHeight w:val="511"/>
        </w:trPr>
        <w:tc>
          <w:tcPr>
            <w:tcW w:w="534" w:type="dxa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学习了Bootstrap 5响应式布局和ECharts数据可视化，实现了PC/平板/手机三端自适应界面，并通过AJAX与DRF后端API进行前后端分离的数据交互。</w:t>
            </w:r>
          </w:p>
        </w:tc>
      </w:tr>
      <w:tr w:rsidR="00C82C4D" w14:paraId="1020E741" w14:textId="77777777">
        <w:trPr>
          <w:trHeight w:val="511"/>
        </w:trPr>
        <w:tc>
          <w:tcPr>
            <w:tcW w:w="534" w:type="dxa"/>
            <w:shd w:val="clear" w:color="auto" w:fill="auto"/>
            <w:vAlign w:val="center"/>
          </w:tcPr>
          <w:p>
            <w:r>
              <w:t>4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掌握了SHA-256哈希链在农产品溯源中的应用原理：每个批次记录包含前一区块哈希，形成不可篡改的溯源链条，消费者扫码即可验证产品全流程。</w:t>
            </w:r>
          </w:p>
        </w:tc>
      </w:tr>
      <w:tr w:rsidR="00C82C4D" w14:paraId="017B9A55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学习了Ollama本地大语言模型（qwen2.5:7b）的部署与API调用，并设计了LLM+规则引擎双模架构——模型在线时提供智能分析，离线时自动降级为规则匹配，确保系统高可用。</w:t>
            </w:r>
          </w:p>
        </w:tc>
      </w:tr>
      <w:tr w:rsidR="00C82C4D" w14:paraId="1B63D39B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>
            <w:r>
              <w:t>6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解决了Windows环境下Python中文编码的一系列问题：UTF-8 BOM对PowerShell .ps1脚本的影响、GBK编码导致的UnicodeEncodeError、以及sys.stdout.reconfigure()的正确用法。</w:t>
            </w:r>
          </w:p>
        </w:tc>
      </w:tr>
      <w:tr w:rsidR="00C82C4D" w14:paraId="3B2D015D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>
            <w:r>
              <w:t>7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深入理解了Git版本控制工作流，明确了commit（本地保存）与push（推送到GitHub）的区别，掌握了分支管理、冲突合并和.gitignore配置等实践技能。</w:t>
            </w:r>
          </w:p>
        </w:tc>
      </w:tr>
      <w:tr w:rsidR="00C82C4D" w14:paraId="6FC26FA9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>
            <w:r>
              <w:t>8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通过python-docx库实现了7份项目文档（需求分析、设计说明、测试计划等）的程序化编辑——包括段落替换、表格填充和格式保留，大幅提升了文档编写效率。</w:t>
            </w:r>
          </w:p>
        </w:tc>
      </w:tr>
      <w:tr w:rsidR="00C82C4D" w14:paraId="43F3E70A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>
            <w:r>
              <w:t>9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学习了Django ORM的进阶用法：select_related/prefetch_related解决N+1查询问题、Q对象进行复杂条件筛选、以及F表达式实现原子更新，为后续性能优化打下基础。</w:t>
            </w:r>
          </w:p>
        </w:tc>
      </w:tr>
      <w:tr w:rsidR="00C82C4D" w14:paraId="62B40457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实践了完整的软件测试流程：编写Django TestCase单元测试、设计功能测试用例（含正常路径和边界条件）、以及使用浏览器开发者工具进行前端调试和性能分析。</w:t>
            </w:r>
          </w:p>
        </w:tc>
      </w:tr>
    </w:tbl>
    <w:p w14:paraId="2F1755DF" w14:textId="77777777" w:rsidR="00C82C4D" w:rsidRDefault="00C82C4D"/>
    <w:p>
      <w:pPr>
        <w:spacing w:after="120"/>
      </w:pPr>
      <w:r>
        <w:rPr>
          <w:b w:val="0"/>
          <w:sz w:val="24"/>
        </w:rPr>
      </w:r>
    </w:p>
    <w:p>
      <w:pPr>
        <w:spacing w:after="120"/>
      </w:pPr>
      <w:r>
        <w:rPr>
          <w:b/>
          <w:sz w:val="24"/>
        </w:rPr>
        <w:t>项目名称：智溯农链——农业溯源与智能助农平台</w:t>
      </w:r>
    </w:p>
    <w:p>
      <w:pPr>
        <w:spacing w:after="120"/>
      </w:pPr>
      <w:r>
        <w:rPr>
          <w:b w:val="0"/>
          <w:sz w:val="24"/>
        </w:rPr>
        <w:t>报告周期：2026年6月22日 ~ 2026年6月30日（第14周）</w:t>
      </w:r>
    </w:p>
    <w:p>
      <w:pPr>
        <w:spacing w:after="120"/>
      </w:pPr>
      <w:r>
        <w:rPr>
          <w:b w:val="0"/>
          <w:sz w:val="24"/>
        </w:rPr>
      </w:r>
    </w:p>
    <w:p>
      <w:pPr>
        <w:spacing w:after="120"/>
      </w:pPr>
      <w:r>
        <w:rPr>
          <w:b/>
          <w:sz w:val="24"/>
        </w:rPr>
        <w:t>本周遇到的困难与解决方案：</w:t>
      </w:r>
    </w:p>
    <w:p>
      <w:pPr>
        <w:spacing w:after="120"/>
      </w:pPr>
      <w:r>
        <w:rPr>
          <w:b w:val="0"/>
          <w:sz w:val="24"/>
        </w:rPr>
        <w:t>1. Django反向关联名称不一致 → 通过grep搜索所有related_name使用点，统一修正为Django默认命名规范。</w:t>
      </w:r>
    </w:p>
    <w:p>
      <w:pPr>
        <w:spacing w:after="120"/>
      </w:pPr>
      <w:r>
        <w:rPr>
          <w:b w:val="0"/>
          <w:sz w:val="24"/>
        </w:rPr>
        <w:t>2. Windows编码问题影响中文输出 → 所有Python脚本设置sys.stdout.reconfigure(encoding="utf-8")，PowerShell设置$env:PYTHONIOENCODING。</w:t>
      </w:r>
    </w:p>
    <w:p>
      <w:pPr>
        <w:spacing w:after="120"/>
      </w:pPr>
      <w:r>
        <w:rPr>
          <w:b w:val="0"/>
          <w:sz w:val="24"/>
        </w:rPr>
        <w:t>3. 产品卡片跨行不对齐 → 统一设置占位符高度160px，使用CSS flexbox布局保证同排卡片高度一致。</w:t>
      </w:r>
    </w:p>
    <w:p>
      <w:pPr>
        <w:spacing w:after="120"/>
      </w:pPr>
      <w:r>
        <w:rPr>
          <w:b w:val="0"/>
          <w:sz w:val="24"/>
        </w:rPr>
        <w:t>4. DRF路由匹配顺序问题 → 将自定义API路径移到router之前，确保精确匹配优先。</w:t>
      </w:r>
    </w:p>
    <w:p>
      <w:pPr>
        <w:spacing w:after="120"/>
      </w:pPr>
      <w:r>
        <w:rPr>
          <w:b w:val="0"/>
          <w:sz w:val="24"/>
        </w:rPr>
      </w:r>
    </w:p>
    <w:p>
      <w:pPr>
        <w:spacing w:after="120"/>
      </w:pPr>
      <w:r>
        <w:rPr>
          <w:b/>
          <w:sz w:val="24"/>
        </w:rPr>
        <w:t>下周工作计划：</w:t>
      </w:r>
    </w:p>
    <w:p>
      <w:pPr>
        <w:spacing w:after="120"/>
      </w:pPr>
      <w:r>
        <w:rPr>
          <w:b w:val="0"/>
          <w:sz w:val="24"/>
        </w:rPr>
        <w:t>1. 补充单元测试——为trade、products等核心App编写Django TestCase，目标覆盖率60%+。</w:t>
      </w:r>
    </w:p>
    <w:p>
      <w:pPr>
        <w:spacing w:after="120"/>
      </w:pPr>
      <w:r>
        <w:rPr>
          <w:b w:val="0"/>
          <w:sz w:val="24"/>
        </w:rPr>
        <w:t>2. 性能优化——修复N+1查询，为高频查询添加缓存。</w:t>
      </w:r>
    </w:p>
    <w:p>
      <w:pPr>
        <w:spacing w:after="120"/>
      </w:pPr>
      <w:r>
        <w:rPr>
          <w:b w:val="0"/>
          <w:sz w:val="24"/>
        </w:rPr>
        <w:t>3. API速率限制——为DRF API添加throttle配置。</w:t>
      </w:r>
    </w:p>
    <w:p>
      <w:pPr>
        <w:spacing w:after="120"/>
      </w:pPr>
      <w:r>
        <w:rPr>
          <w:b w:val="0"/>
          <w:sz w:val="24"/>
        </w:rPr>
        <w:t>4. 部署准备——编写部署运维手册，优化Docker配置。</w:t>
      </w:r>
    </w:p>
    <w:p>
      <w:pPr>
        <w:spacing w:after="120"/>
      </w:pPr>
      <w:r>
        <w:rPr>
          <w:b w:val="0"/>
          <w:sz w:val="24"/>
        </w:rPr>
        <w:t>5. 文档完善——根据指导教师反馈修订所有项目文档。</w:t>
      </w:r>
    </w:p>
    <w:p>
      <w:pPr>
        <w:spacing w:after="120"/>
      </w:pPr>
      <w:r>
        <w:rPr>
          <w:b w:val="0"/>
          <w:sz w:val="24"/>
        </w:rPr>
        <w:t>6. 最终测试——执行完整回归测试，准备项目验收。</w:t>
      </w:r>
    </w:p>
    <w:p>
      <w:pPr>
        <w:spacing w:after="120"/>
      </w:pPr>
      <w:r>
        <w:rPr>
          <w:b w:val="0"/>
          <w:sz w:val="24"/>
        </w:rPr>
      </w:r>
    </w:p>
    <w:p>
      <w:pPr>
        <w:spacing w:after="120"/>
      </w:pPr>
      <w:r>
        <w:rPr>
          <w:b/>
          <w:sz w:val="24"/>
        </w:rPr>
        <w:t>项目整体进度：核心功能100% | 前端100% | AI集成100% | 测试80% | 文档85% | 部署60%。MVP功能开发已全部完成，进入测试、优化和文档完善阶段。</w:t>
      </w:r>
    </w:p>
    <w:p>
      <w:pPr>
        <w:spacing w:after="120"/>
      </w:pPr>
      <w:r>
        <w:rPr>
          <w:b w:val="0"/>
          <w:sz w:val="24"/>
        </w:rPr>
      </w:r>
    </w:p>
    <w:p>
      <w:pPr>
        <w:spacing w:after="120"/>
      </w:pPr>
      <w:r>
        <w:rPr>
          <w:b w:val="0"/>
          <w:sz w:val="24"/>
        </w:rPr>
        <w:t>报告人签名：邹一凡</w:t>
      </w:r>
    </w:p>
    <w:p>
      <w:pPr>
        <w:spacing w:after="120"/>
      </w:pPr>
      <w:r>
        <w:rPr>
          <w:b w:val="0"/>
          <w:sz w:val="24"/>
        </w:rPr>
        <w:t>报告日期：2026年6月30日</w:t>
      </w:r>
    </w:p>
    <w:sectPr w:rsidR="00C82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4D"/>
    <w:rsid w:val="000B2DA1"/>
    <w:rsid w:val="000E0797"/>
    <w:rsid w:val="002D7931"/>
    <w:rsid w:val="00461106"/>
    <w:rsid w:val="00685B1D"/>
    <w:rsid w:val="00890761"/>
    <w:rsid w:val="00C82C4D"/>
    <w:rsid w:val="00E2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66C92"/>
  <w15:docId w15:val="{3989FABC-1E26-41E5-A54A-91417FE7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hong hu</cp:lastModifiedBy>
  <cp:revision>4</cp:revision>
  <dcterms:created xsi:type="dcterms:W3CDTF">2024-06-03T13:31:00Z</dcterms:created>
  <dcterms:modified xsi:type="dcterms:W3CDTF">2024-06-03T13:40:00Z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