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5BFFE2">
      <w:pPr>
        <w:pStyle w:val="49"/>
        <w:spacing w:before="240" w:after="120"/>
        <w:rPr>
          <w:rFonts w:hint="eastAsia" w:cs="宋体" w:asciiTheme="minorEastAsia" w:hAnsiTheme="minorEastAsia" w:eastAsiaTheme="minorEastAsia"/>
          <w:b/>
          <w:bCs w:val="0"/>
          <w:kern w:val="0"/>
          <w:sz w:val="28"/>
          <w:szCs w:val="28"/>
        </w:rPr>
      </w:pPr>
      <w:bookmarkStart w:id="0" w:name="_Toc2713"/>
      <w:bookmarkStart w:id="1" w:name="_Toc447265211"/>
      <w:bookmarkStart w:id="2" w:name="_Toc447188662"/>
      <w:bookmarkStart w:id="3" w:name="_Toc447265497"/>
      <w:bookmarkStart w:id="4" w:name="_Toc447265797"/>
      <w:bookmarkStart w:id="5" w:name="_Toc16856"/>
      <w:r>
        <w:rPr>
          <w:rFonts w:hint="eastAsia" w:cs="宋体" w:asciiTheme="minorEastAsia" w:hAnsiTheme="minorEastAsia" w:eastAsiaTheme="minorEastAsia"/>
          <w:b/>
          <w:bCs w:val="0"/>
          <w:kern w:val="0"/>
          <w:sz w:val="28"/>
          <w:szCs w:val="28"/>
        </w:rPr>
        <w:t xml:space="preserve">第一章  </w:t>
      </w:r>
      <w:r>
        <w:rPr>
          <w:rFonts w:hint="eastAsia" w:cs="宋体" w:asciiTheme="minorEastAsia" w:hAnsiTheme="minorEastAsia" w:eastAsiaTheme="minorEastAsia"/>
          <w:b/>
          <w:bCs w:val="0"/>
          <w:kern w:val="0"/>
          <w:sz w:val="28"/>
          <w:szCs w:val="28"/>
          <w:lang w:eastAsia="zh-CN"/>
        </w:rPr>
        <w:t>招标</w:t>
      </w:r>
      <w:r>
        <w:rPr>
          <w:rFonts w:hint="eastAsia" w:cs="宋体" w:asciiTheme="minorEastAsia" w:hAnsiTheme="minorEastAsia" w:eastAsiaTheme="minorEastAsia"/>
          <w:b/>
          <w:bCs w:val="0"/>
          <w:kern w:val="0"/>
          <w:sz w:val="28"/>
          <w:szCs w:val="28"/>
        </w:rPr>
        <w:t>公告</w:t>
      </w:r>
      <w:bookmarkEnd w:id="0"/>
      <w:bookmarkEnd w:id="1"/>
      <w:bookmarkEnd w:id="2"/>
      <w:bookmarkEnd w:id="3"/>
      <w:bookmarkEnd w:id="4"/>
      <w:bookmarkEnd w:id="5"/>
    </w:p>
    <w:p w14:paraId="5C45D8FD">
      <w:pPr>
        <w:adjustRightInd w:val="0"/>
        <w:snapToGrid w:val="0"/>
        <w:spacing w:line="440" w:lineRule="exact"/>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项目为</w:t>
      </w:r>
      <w:r>
        <w:rPr>
          <w:rFonts w:hint="eastAsia" w:asciiTheme="minorEastAsia" w:hAnsiTheme="minorEastAsia" w:eastAsiaTheme="minorEastAsia"/>
          <w:highlight w:val="none"/>
          <w:u w:val="single"/>
        </w:rPr>
        <w:t>【</w:t>
      </w:r>
      <w:r>
        <w:rPr>
          <w:rFonts w:hint="eastAsia" w:asciiTheme="minorEastAsia" w:hAnsiTheme="minorEastAsia" w:eastAsiaTheme="minorEastAsia"/>
          <w:highlight w:val="none"/>
          <w:u w:val="single"/>
          <w:lang w:eastAsia="zh-CN"/>
        </w:rPr>
        <w:t>{{</w:t>
      </w:r>
      <w:r>
        <w:rPr>
          <w:rFonts w:hint="eastAsia" w:asciiTheme="minorEastAsia" w:hAnsiTheme="minorEastAsia" w:eastAsiaTheme="minorEastAsia"/>
          <w:highlight w:val="none"/>
          <w:u w:val="single"/>
          <w:lang w:eastAsia="zh-CN"/>
        </w:rPr>
        <w:tab/>
      </w:r>
      <w:r>
        <w:rPr>
          <w:rFonts w:hint="eastAsia" w:asciiTheme="minorEastAsia" w:hAnsiTheme="minorEastAsia" w:eastAsiaTheme="minorEastAsia"/>
          <w:highlight w:val="none"/>
          <w:u w:val="single"/>
          <w:lang w:eastAsia="zh-CN"/>
        </w:rPr>
        <w:t>field_1760574810460_779}}</w:t>
      </w:r>
      <w:r>
        <w:rPr>
          <w:rFonts w:hint="eastAsia" w:asciiTheme="minorEastAsia" w:hAnsiTheme="minorEastAsia" w:eastAsiaTheme="minorEastAsia"/>
          <w:highlight w:val="none"/>
          <w:u w:val="single"/>
        </w:rPr>
        <w:t>】</w:t>
      </w:r>
      <w:r>
        <w:rPr>
          <w:rFonts w:hint="eastAsia" w:asciiTheme="minorEastAsia" w:hAnsiTheme="minorEastAsia" w:eastAsiaTheme="minorEastAsia"/>
          <w:szCs w:val="21"/>
          <w:highlight w:val="none"/>
        </w:rPr>
        <w:t>（项目编号：</w:t>
      </w:r>
      <w:r>
        <w:rPr>
          <w:rFonts w:hint="eastAsia" w:asciiTheme="minorEastAsia" w:hAnsiTheme="minorEastAsia" w:eastAsiaTheme="minorEastAsia"/>
          <w:highlight w:val="none"/>
          <w:u w:val="single"/>
        </w:rPr>
        <w:t>【</w:t>
      </w:r>
      <w:r>
        <w:rPr>
          <w:rFonts w:hint="eastAsia" w:asciiTheme="minorEastAsia" w:hAnsiTheme="minorEastAsia" w:eastAsiaTheme="minorEastAsia"/>
          <w:highlight w:val="none"/>
          <w:u w:val="single"/>
          <w:lang w:eastAsia="zh-CN"/>
        </w:rPr>
        <w:t>{{field_1760522681112_275}}</w:t>
      </w:r>
      <w:r>
        <w:rPr>
          <w:rFonts w:hint="eastAsia" w:asciiTheme="minorEastAsia" w:hAnsiTheme="minorEastAsia" w:eastAsiaTheme="minorEastAsia"/>
          <w:highlight w:val="none"/>
          <w:u w:val="single"/>
        </w:rPr>
        <w:t>】</w:t>
      </w:r>
      <w:r>
        <w:rPr>
          <w:rFonts w:hint="eastAsia" w:asciiTheme="minorEastAsia" w:hAnsiTheme="minorEastAsia" w:eastAsiaTheme="minorEastAsia"/>
          <w:szCs w:val="21"/>
          <w:highlight w:val="none"/>
        </w:rPr>
        <w:t>），采购人为</w:t>
      </w:r>
      <w:r>
        <w:rPr>
          <w:rFonts w:hint="eastAsia" w:asciiTheme="minorEastAsia" w:hAnsiTheme="minorEastAsia" w:eastAsiaTheme="minorEastAsia"/>
          <w:highlight w:val="none"/>
          <w:u w:val="single"/>
        </w:rPr>
        <w:t>【</w:t>
      </w:r>
      <w:r>
        <w:rPr>
          <w:rFonts w:hint="eastAsia" w:asciiTheme="minorEastAsia" w:hAnsiTheme="minorEastAsia" w:eastAsiaTheme="minorEastAsia"/>
          <w:highlight w:val="none"/>
          <w:u w:val="single"/>
          <w:lang w:eastAsia="zh-CN"/>
        </w:rPr>
        <w:t>{{field_1760574821443_509}}</w:t>
      </w:r>
      <w:r>
        <w:rPr>
          <w:rFonts w:hint="eastAsia" w:asciiTheme="minorEastAsia" w:hAnsiTheme="minorEastAsia" w:eastAsiaTheme="minorEastAsia"/>
          <w:highlight w:val="none"/>
          <w:u w:val="single"/>
        </w:rPr>
        <w:t>】</w:t>
      </w:r>
      <w:r>
        <w:rPr>
          <w:rFonts w:hint="eastAsia" w:asciiTheme="minorEastAsia" w:hAnsiTheme="minorEastAsia" w:eastAsiaTheme="minorEastAsia"/>
          <w:szCs w:val="21"/>
          <w:highlight w:val="none"/>
        </w:rPr>
        <w:t>，采购代理机构为</w:t>
      </w:r>
      <w:r>
        <w:rPr>
          <w:rFonts w:hint="eastAsia" w:asciiTheme="minorEastAsia" w:hAnsiTheme="minorEastAsia" w:eastAsiaTheme="minorEastAsia"/>
          <w:highlight w:val="none"/>
          <w:u w:val="single"/>
        </w:rPr>
        <w:t>【{{field_1760574840844_847}}】</w:t>
      </w:r>
      <w:r>
        <w:rPr>
          <w:rFonts w:hint="eastAsia" w:asciiTheme="minorEastAsia" w:hAnsiTheme="minorEastAsia" w:eastAsiaTheme="minorEastAsia"/>
          <w:szCs w:val="21"/>
          <w:highlight w:val="none"/>
        </w:rPr>
        <w:t>。项目资金已落实，具备采购条件，现进行公开</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，特邀请有意向的且具有提供标的物能力的潜在供应商（以下简称供应商）参加</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响应。</w:t>
      </w:r>
    </w:p>
    <w:p w14:paraId="50BF4FB1">
      <w:pPr>
        <w:pStyle w:val="50"/>
        <w:numPr>
          <w:ilvl w:val="0"/>
          <w:numId w:val="0"/>
        </w:numPr>
        <w:adjustRightInd w:val="0"/>
        <w:snapToGrid w:val="0"/>
        <w:spacing w:line="440" w:lineRule="exact"/>
        <w:ind w:left="360" w:leftChars="0" w:hanging="360" w:firstLineChars="0"/>
        <w:outlineLvl w:val="1"/>
        <w:rPr>
          <w:rFonts w:hint="eastAsia" w:asciiTheme="minorEastAsia" w:hAnsiTheme="minorEastAsia" w:eastAsiaTheme="minorEastAsia"/>
          <w:b/>
          <w:szCs w:val="21"/>
          <w:highlight w:val="none"/>
        </w:rPr>
      </w:pPr>
      <w:bookmarkStart w:id="6" w:name="_Toc21404"/>
      <w:r>
        <w:rPr>
          <w:rFonts w:hint="default" w:ascii="宋体" w:hAnsi="宋体" w:eastAsia="宋体" w:cs="Times New Roman"/>
          <w:b/>
          <w:kern w:val="2"/>
          <w:sz w:val="21"/>
          <w:szCs w:val="21"/>
          <w:highlight w:val="none"/>
          <w:lang w:val="en-US" w:eastAsia="zh-CN" w:bidi="ar-SA"/>
        </w:rPr>
        <w:t>1.</w:t>
      </w:r>
      <w:r>
        <w:rPr>
          <w:rFonts w:hint="eastAsia" w:asciiTheme="minorEastAsia" w:hAnsiTheme="minorEastAsia" w:eastAsiaTheme="minorEastAsia"/>
          <w:b/>
          <w:szCs w:val="21"/>
          <w:highlight w:val="none"/>
        </w:rPr>
        <w:t>项目概况与采购内容</w:t>
      </w:r>
      <w:bookmarkEnd w:id="6"/>
    </w:p>
    <w:p w14:paraId="1DD8AD98">
      <w:pPr>
        <w:pStyle w:val="50"/>
        <w:numPr>
          <w:ilvl w:val="1"/>
          <w:numId w:val="0"/>
        </w:numPr>
        <w:adjustRightInd w:val="0"/>
        <w:snapToGrid w:val="0"/>
        <w:spacing w:line="440" w:lineRule="exact"/>
        <w:ind w:left="0" w:leftChars="0" w:firstLine="424" w:firstLineChars="202"/>
        <w:rPr>
          <w:rFonts w:hint="eastAsia" w:asciiTheme="minorEastAsia" w:hAnsiTheme="minorEastAsia" w:eastAsiaTheme="minorEastAsia"/>
          <w:szCs w:val="21"/>
          <w:highlight w:val="none"/>
          <w:u w:val="none"/>
          <w:lang w:eastAsia="zh-CN"/>
        </w:rPr>
      </w:pPr>
      <w:r>
        <w:rPr>
          <w:rFonts w:hint="eastAsia" w:cs="Times New Roman" w:asciiTheme="minorEastAsia" w:hAnsiTheme="minorEastAsia" w:eastAsiaTheme="minorEastAsia"/>
          <w:kern w:val="2"/>
          <w:sz w:val="21"/>
          <w:szCs w:val="21"/>
          <w:highlight w:val="none"/>
          <w:u w:val="none"/>
          <w:lang w:val="en-US" w:eastAsia="zh-CN" w:bidi="ar-SA"/>
        </w:rPr>
        <w:t>1.1</w:t>
      </w:r>
      <w:r>
        <w:rPr>
          <w:rFonts w:hint="eastAsia" w:asciiTheme="minorEastAsia" w:hAnsiTheme="minorEastAsia" w:eastAsiaTheme="minorEastAsia"/>
          <w:szCs w:val="21"/>
          <w:highlight w:val="none"/>
          <w:u w:val="none"/>
        </w:rPr>
        <w:t>项目概况</w:t>
      </w:r>
      <w:r>
        <w:rPr>
          <w:rFonts w:asciiTheme="minorEastAsia" w:hAnsiTheme="minorEastAsia" w:eastAsiaTheme="minorEastAsia"/>
          <w:szCs w:val="21"/>
          <w:highlight w:val="none"/>
          <w:u w:val="none"/>
        </w:rPr>
        <w:t>：</w:t>
      </w:r>
      <w:r>
        <w:rPr>
          <w:rFonts w:hint="eastAsia" w:asciiTheme="minorEastAsia" w:hAnsiTheme="minorEastAsia" w:eastAsiaTheme="minorEastAsia"/>
          <w:spacing w:val="2"/>
          <w:szCs w:val="21"/>
          <w:highlight w:val="none"/>
          <w:u w:val="none"/>
          <w:lang w:eastAsia="zh-CN"/>
        </w:rPr>
        <w:t>本次2025年网络安全能力成熟度评估服务项目主要是对</w:t>
      </w:r>
      <w:r>
        <w:rPr>
          <w:rFonts w:hint="eastAsia" w:asciiTheme="minorEastAsia" w:hAnsiTheme="minorEastAsia" w:eastAsiaTheme="minorEastAsia"/>
          <w:spacing w:val="2"/>
          <w:szCs w:val="21"/>
          <w:highlight w:val="none"/>
          <w:u w:val="none"/>
          <w:lang w:val="en-US" w:eastAsia="zh-CN"/>
        </w:rPr>
        <w:t>采购人</w:t>
      </w:r>
      <w:r>
        <w:rPr>
          <w:rFonts w:hint="eastAsia" w:asciiTheme="minorEastAsia" w:hAnsiTheme="minorEastAsia" w:eastAsiaTheme="minorEastAsia"/>
          <w:spacing w:val="2"/>
          <w:szCs w:val="21"/>
          <w:highlight w:val="none"/>
          <w:u w:val="none"/>
          <w:lang w:eastAsia="zh-CN"/>
        </w:rPr>
        <w:t>网络安全成熟度进行评估，通过对湖北电信建设、运维电信网和互联网网络安全关键能力进行量化分析，科学评估公司网络安全防护各项实践、过程和方法当前的能力水平，并提出改进目标、优先级及相关举措。</w:t>
      </w:r>
    </w:p>
    <w:p w14:paraId="281FDA0D">
      <w:pPr>
        <w:pStyle w:val="50"/>
        <w:numPr>
          <w:ilvl w:val="1"/>
          <w:numId w:val="0"/>
        </w:numPr>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1.2</w:t>
      </w:r>
      <w:r>
        <w:rPr>
          <w:rFonts w:hint="eastAsia" w:asciiTheme="minorEastAsia" w:hAnsiTheme="minorEastAsia" w:eastAsiaTheme="minorEastAsia"/>
          <w:szCs w:val="21"/>
          <w:highlight w:val="none"/>
        </w:rPr>
        <w:t>采购内容：</w:t>
      </w:r>
    </w:p>
    <w:p w14:paraId="19E5AF22">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1.2.1采购内容：评估范围包含</w:t>
      </w:r>
      <w:r>
        <w:rPr>
          <w:rFonts w:hint="eastAsia" w:asciiTheme="minorEastAsia" w:hAnsiTheme="minorEastAsia" w:eastAsiaTheme="minorEastAsia"/>
          <w:szCs w:val="21"/>
          <w:highlight w:val="none"/>
          <w:lang w:val="en-US" w:eastAsia="zh-CN"/>
        </w:rPr>
        <w:t>湖北电信</w:t>
      </w:r>
      <w:r>
        <w:rPr>
          <w:rFonts w:hint="eastAsia" w:asciiTheme="minorEastAsia" w:hAnsiTheme="minorEastAsia" w:eastAsiaTheme="minorEastAsia"/>
          <w:szCs w:val="21"/>
          <w:highlight w:val="none"/>
        </w:rPr>
        <w:t>网络信息系统相关的物理机房、网络设备、安全设备、服务器/存储设备、终端/现场设备、系统管理软件/平台、业务应用系统/平台、数据、安全相关人员、安全管理文档等。</w:t>
      </w:r>
    </w:p>
    <w:p w14:paraId="1B7C70E3">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1.2.2项目规模：预估人民币</w:t>
      </w:r>
      <w:r>
        <w:rPr>
          <w:rFonts w:hint="eastAsia" w:asciiTheme="minorEastAsia" w:hAnsiTheme="minorEastAsia" w:eastAsiaTheme="minorEastAsia"/>
          <w:szCs w:val="21"/>
          <w:highlight w:val="none"/>
          <w:lang w:val="en-US" w:eastAsia="zh-CN"/>
        </w:rPr>
        <w:t>900000</w:t>
      </w:r>
      <w:r>
        <w:rPr>
          <w:rFonts w:hint="eastAsia" w:asciiTheme="minorEastAsia" w:hAnsiTheme="minorEastAsia" w:eastAsiaTheme="minorEastAsia"/>
          <w:szCs w:val="21"/>
          <w:highlight w:val="none"/>
        </w:rPr>
        <w:t>元（</w:t>
      </w:r>
      <w:r>
        <w:rPr>
          <w:rFonts w:hint="eastAsia" w:asciiTheme="minorEastAsia" w:hAnsiTheme="minorEastAsia" w:eastAsiaTheme="minorEastAsia"/>
          <w:szCs w:val="21"/>
          <w:highlight w:val="none"/>
          <w:lang w:val="en-US" w:eastAsia="zh-CN"/>
        </w:rPr>
        <w:t>不</w:t>
      </w:r>
      <w:r>
        <w:rPr>
          <w:rFonts w:hint="eastAsia" w:asciiTheme="minorEastAsia" w:hAnsiTheme="minorEastAsia" w:eastAsiaTheme="minorEastAsia"/>
          <w:szCs w:val="21"/>
          <w:highlight w:val="none"/>
        </w:rPr>
        <w:t>含税）；</w:t>
      </w:r>
    </w:p>
    <w:p w14:paraId="10037D86">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1.2.3实施地点：湖北省武汉市（采购人指定地点）；</w:t>
      </w:r>
    </w:p>
    <w:p w14:paraId="7CEFC5C7">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w:t>
      </w:r>
      <w:r>
        <w:rPr>
          <w:rFonts w:hint="eastAsia" w:asciiTheme="minorEastAsia" w:hAnsiTheme="minorEastAsia" w:eastAsiaTheme="minorEastAsia"/>
          <w:szCs w:val="21"/>
          <w:highlight w:val="none"/>
          <w:lang w:val="en-US" w:eastAsia="zh-CN"/>
        </w:rPr>
        <w:t>4</w:t>
      </w:r>
      <w:r>
        <w:rPr>
          <w:rFonts w:hint="eastAsia" w:asciiTheme="minorEastAsia" w:hAnsiTheme="minorEastAsia" w:eastAsiaTheme="minorEastAsia"/>
          <w:szCs w:val="21"/>
          <w:highlight w:val="none"/>
        </w:rPr>
        <w:t>质量要求：合格；</w:t>
      </w:r>
    </w:p>
    <w:p w14:paraId="15834B99">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w:t>
      </w:r>
      <w:r>
        <w:rPr>
          <w:rFonts w:hint="eastAsia" w:asciiTheme="minorEastAsia" w:hAnsiTheme="minorEastAsia" w:eastAsiaTheme="minorEastAsia"/>
          <w:szCs w:val="21"/>
          <w:highlight w:val="none"/>
          <w:lang w:val="en-US" w:eastAsia="zh-CN"/>
        </w:rPr>
        <w:t>5</w:t>
      </w:r>
      <w:r>
        <w:rPr>
          <w:rFonts w:hint="eastAsia" w:asciiTheme="minorEastAsia" w:hAnsiTheme="minorEastAsia" w:eastAsiaTheme="minorEastAsia"/>
          <w:szCs w:val="21"/>
          <w:highlight w:val="none"/>
        </w:rPr>
        <w:t>技术标准要求：满足国家、行业及</w:t>
      </w:r>
      <w:r>
        <w:rPr>
          <w:rFonts w:hint="eastAsia" w:asciiTheme="minorEastAsia" w:hAnsiTheme="minorEastAsia" w:eastAsiaTheme="minorEastAsia"/>
          <w:szCs w:val="21"/>
          <w:highlight w:val="none"/>
          <w:lang w:val="en-US" w:eastAsia="zh-CN"/>
        </w:rPr>
        <w:t>采购</w:t>
      </w:r>
      <w:r>
        <w:rPr>
          <w:rFonts w:hint="eastAsia" w:asciiTheme="minorEastAsia" w:hAnsiTheme="minorEastAsia" w:eastAsiaTheme="minorEastAsia"/>
          <w:szCs w:val="21"/>
          <w:highlight w:val="none"/>
        </w:rPr>
        <w:t>人的相关标准和要求；</w:t>
      </w:r>
    </w:p>
    <w:p w14:paraId="24A5B133">
      <w:pPr>
        <w:pStyle w:val="50"/>
        <w:spacing w:line="440" w:lineRule="exact"/>
        <w:ind w:firstLine="840" w:firstLineChars="400"/>
        <w:rPr>
          <w:rFonts w:hint="eastAsia" w:asciiTheme="minorEastAsia" w:hAnsiTheme="minorEastAsia" w:eastAsiaTheme="minorEastAsia"/>
          <w:szCs w:val="21"/>
          <w:highlight w:val="none"/>
          <w:lang w:eastAsia="zh-CN"/>
        </w:rPr>
      </w:pPr>
      <w:r>
        <w:rPr>
          <w:rFonts w:hint="eastAsia" w:asciiTheme="minorEastAsia" w:hAnsiTheme="minorEastAsia" w:eastAsiaTheme="minorEastAsia"/>
          <w:szCs w:val="21"/>
          <w:highlight w:val="none"/>
        </w:rPr>
        <w:t>1.2.</w:t>
      </w:r>
      <w:r>
        <w:rPr>
          <w:rFonts w:hint="eastAsia" w:asciiTheme="minorEastAsia" w:hAnsiTheme="minorEastAsia" w:eastAsiaTheme="minorEastAsia"/>
          <w:szCs w:val="21"/>
          <w:highlight w:val="none"/>
          <w:lang w:val="en-US" w:eastAsia="zh-CN"/>
        </w:rPr>
        <w:t>6服务期</w:t>
      </w:r>
      <w:r>
        <w:rPr>
          <w:rFonts w:hint="eastAsia" w:asciiTheme="minorEastAsia" w:hAnsiTheme="minorEastAsia" w:eastAsiaTheme="minorEastAsia"/>
          <w:szCs w:val="21"/>
          <w:highlight w:val="none"/>
        </w:rPr>
        <w:t>：</w:t>
      </w:r>
      <w:r>
        <w:rPr>
          <w:rFonts w:hint="eastAsia" w:asciiTheme="minorEastAsia" w:hAnsiTheme="minorEastAsia" w:eastAsiaTheme="minorEastAsia"/>
          <w:szCs w:val="21"/>
          <w:highlight w:val="none"/>
          <w:lang w:eastAsia="zh-CN"/>
        </w:rPr>
        <w:t>自合同签订之日起至2025年12月31日；</w:t>
      </w:r>
    </w:p>
    <w:p w14:paraId="53C641CC">
      <w:pPr>
        <w:pStyle w:val="50"/>
        <w:wordWrap w:val="0"/>
        <w:spacing w:line="440" w:lineRule="exac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本项目将按照最新的《中国电信供应商不良行为管理规则》执行供应商不良行为处理结果，请重点关注处理结果适用的供应商主体、被处理产品、处理范围、禁限期、处理措施等关键内容，请务必登录中国电信阳光采购网（https://caigou.chinatelecom.com.cn）查阅《中国电信供应商不良行为管理规则》。</w:t>
      </w:r>
    </w:p>
    <w:p w14:paraId="79EB2B16">
      <w:pPr>
        <w:pStyle w:val="50"/>
        <w:numPr>
          <w:ilvl w:val="1"/>
          <w:numId w:val="0"/>
        </w:numPr>
        <w:adjustRightInd w:val="0"/>
        <w:snapToGrid w:val="0"/>
        <w:spacing w:line="440" w:lineRule="exact"/>
        <w:ind w:left="0" w:leftChars="0" w:firstLine="424" w:firstLineChars="202"/>
        <w:rPr>
          <w:rFonts w:hint="eastAsia" w:ascii="宋体" w:hAnsi="宋体"/>
          <w:szCs w:val="21"/>
          <w:highlight w:val="none"/>
        </w:rPr>
      </w:pPr>
      <w:r>
        <w:rPr>
          <w:rFonts w:hint="eastAsia" w:cs="Times New Roman" w:asciiTheme="minorEastAsia" w:hAnsiTheme="minorEastAsia" w:eastAsiaTheme="minorEastAsia"/>
          <w:kern w:val="2"/>
          <w:sz w:val="21"/>
          <w:szCs w:val="21"/>
          <w:highlight w:val="none"/>
          <w:lang w:val="en-US" w:eastAsia="zh-CN" w:bidi="ar-SA"/>
        </w:rPr>
        <w:t>1.3</w:t>
      </w:r>
      <w:r>
        <w:rPr>
          <w:rFonts w:hint="eastAsia" w:ascii="宋体" w:hAnsi="宋体"/>
          <w:szCs w:val="21"/>
          <w:highlight w:val="none"/>
        </w:rPr>
        <w:t>本项目不划分标段。</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7BCBD14D">
        <w:tc>
          <w:tcPr>
            <w:tcW w:w="2130" w:type="dxa"/>
          </w:tcPr>
          <w:p w14:paraId="7D5A2ED5">
            <w:pPr>
              <w:pStyle w:val="50"/>
              <w:numPr>
                <w:ilvl w:val="1"/>
                <w:numId w:val="0"/>
              </w:numPr>
              <w:adjustRightInd w:val="0"/>
              <w:snapToGrid w:val="0"/>
              <w:spacing w:line="440" w:lineRule="exact"/>
              <w:rPr>
                <w:rFonts w:hint="eastAsia" w:ascii="宋体" w:hAnsi="宋体"/>
                <w:szCs w:val="21"/>
                <w:highlight w:val="none"/>
                <w:vertAlign w:val="baseline"/>
                <w:lang w:val="en-US" w:eastAsia="zh-CN"/>
              </w:rPr>
            </w:pPr>
            <w:r>
              <w:rPr>
                <w:rFonts w:hint="eastAsia" w:ascii="宋体" w:hAnsi="宋体"/>
                <w:szCs w:val="21"/>
                <w:highlight w:val="none"/>
                <w:vertAlign w:val="baseline"/>
                <w:lang w:val="en-US" w:eastAsia="zh-CN"/>
              </w:rPr>
              <w:t>标段一</w:t>
            </w:r>
          </w:p>
        </w:tc>
        <w:tc>
          <w:tcPr>
            <w:tcW w:w="2130" w:type="dxa"/>
          </w:tcPr>
          <w:p w14:paraId="322800FB">
            <w:pPr>
              <w:pStyle w:val="50"/>
              <w:numPr>
                <w:ilvl w:val="1"/>
                <w:numId w:val="0"/>
              </w:numPr>
              <w:adjustRightInd w:val="0"/>
              <w:snapToGrid w:val="0"/>
              <w:spacing w:line="440" w:lineRule="exact"/>
              <w:rPr>
                <w:rFonts w:hint="default" w:ascii="宋体" w:hAnsi="宋体" w:eastAsia="宋体"/>
                <w:szCs w:val="21"/>
                <w:highlight w:val="none"/>
                <w:vertAlign w:val="baseline"/>
                <w:lang w:val="en-US" w:eastAsia="zh-CN"/>
              </w:rPr>
            </w:pPr>
            <w:r>
              <w:rPr>
                <w:rFonts w:hint="eastAsia" w:ascii="宋体" w:hAnsi="宋体"/>
                <w:szCs w:val="21"/>
                <w:highlight w:val="none"/>
                <w:vertAlign w:val="baseline"/>
                <w:lang w:val="en-US" w:eastAsia="zh-CN"/>
              </w:rPr>
              <w:t>300万</w:t>
            </w:r>
          </w:p>
        </w:tc>
        <w:tc>
          <w:tcPr>
            <w:tcW w:w="2131" w:type="dxa"/>
          </w:tcPr>
          <w:p w14:paraId="6D631A14">
            <w:pPr>
              <w:pStyle w:val="50"/>
              <w:numPr>
                <w:ilvl w:val="1"/>
                <w:numId w:val="0"/>
              </w:numPr>
              <w:adjustRightInd w:val="0"/>
              <w:snapToGrid w:val="0"/>
              <w:spacing w:line="440" w:lineRule="exact"/>
              <w:rPr>
                <w:rFonts w:hint="eastAsia" w:ascii="宋体" w:hAnsi="宋体" w:eastAsia="宋体"/>
                <w:szCs w:val="21"/>
                <w:highlight w:val="none"/>
                <w:vertAlign w:val="baseline"/>
                <w:lang w:val="en-US" w:eastAsia="zh-CN"/>
              </w:rPr>
            </w:pPr>
            <w:r>
              <w:rPr>
                <w:rFonts w:hint="eastAsia" w:ascii="宋体" w:hAnsi="宋体"/>
                <w:szCs w:val="21"/>
                <w:highlight w:val="none"/>
                <w:vertAlign w:val="baseline"/>
                <w:lang w:val="en-US" w:eastAsia="zh-CN"/>
              </w:rPr>
              <w:t>xxxx</w:t>
            </w:r>
          </w:p>
        </w:tc>
        <w:tc>
          <w:tcPr>
            <w:tcW w:w="2131" w:type="dxa"/>
          </w:tcPr>
          <w:p w14:paraId="4D0F874A">
            <w:pPr>
              <w:pStyle w:val="50"/>
              <w:numPr>
                <w:ilvl w:val="1"/>
                <w:numId w:val="0"/>
              </w:numPr>
              <w:adjustRightInd w:val="0"/>
              <w:snapToGrid w:val="0"/>
              <w:spacing w:line="440" w:lineRule="exact"/>
              <w:rPr>
                <w:rFonts w:hint="eastAsia" w:ascii="宋体" w:hAnsi="宋体" w:eastAsia="宋体"/>
                <w:szCs w:val="21"/>
                <w:highlight w:val="none"/>
                <w:vertAlign w:val="baseline"/>
                <w:lang w:val="en-US" w:eastAsia="zh-CN"/>
              </w:rPr>
            </w:pPr>
            <w:r>
              <w:rPr>
                <w:rFonts w:hint="eastAsia" w:ascii="宋体" w:hAnsi="宋体"/>
                <w:szCs w:val="21"/>
                <w:highlight w:val="none"/>
                <w:vertAlign w:val="baseline"/>
                <w:lang w:val="en-US" w:eastAsia="zh-CN"/>
              </w:rPr>
              <w:t>孝感</w:t>
            </w:r>
          </w:p>
        </w:tc>
      </w:tr>
      <w:tr w14:paraId="1DBAE623">
        <w:tc>
          <w:tcPr>
            <w:tcW w:w="2130" w:type="dxa"/>
          </w:tcPr>
          <w:p w14:paraId="2B278655">
            <w:pPr>
              <w:pStyle w:val="50"/>
              <w:numPr>
                <w:ilvl w:val="1"/>
                <w:numId w:val="0"/>
              </w:numPr>
              <w:adjustRightInd w:val="0"/>
              <w:snapToGrid w:val="0"/>
              <w:spacing w:line="440" w:lineRule="exact"/>
              <w:rPr>
                <w:rFonts w:hint="default" w:ascii="宋体" w:hAnsi="宋体" w:eastAsia="宋体"/>
                <w:szCs w:val="21"/>
                <w:highlight w:val="none"/>
                <w:vertAlign w:val="baseline"/>
                <w:lang w:val="en-US" w:eastAsia="zh-CN"/>
              </w:rPr>
            </w:pPr>
            <w:r>
              <w:rPr>
                <w:rFonts w:hint="eastAsia" w:ascii="宋体" w:hAnsi="宋体"/>
                <w:szCs w:val="21"/>
                <w:highlight w:val="none"/>
                <w:vertAlign w:val="baseline"/>
                <w:lang w:val="en-US" w:eastAsia="zh-CN"/>
              </w:rPr>
              <w:t>标段二</w:t>
            </w:r>
          </w:p>
        </w:tc>
        <w:tc>
          <w:tcPr>
            <w:tcW w:w="2130" w:type="dxa"/>
          </w:tcPr>
          <w:p w14:paraId="69728F0C">
            <w:pPr>
              <w:pStyle w:val="50"/>
              <w:numPr>
                <w:ilvl w:val="1"/>
                <w:numId w:val="0"/>
              </w:numPr>
              <w:adjustRightInd w:val="0"/>
              <w:snapToGrid w:val="0"/>
              <w:spacing w:line="440" w:lineRule="exact"/>
              <w:rPr>
                <w:rFonts w:hint="default" w:ascii="宋体" w:hAnsi="宋体" w:eastAsia="宋体"/>
                <w:szCs w:val="21"/>
                <w:highlight w:val="none"/>
                <w:vertAlign w:val="baseline"/>
                <w:lang w:val="en-US" w:eastAsia="zh-CN"/>
              </w:rPr>
            </w:pPr>
            <w:r>
              <w:rPr>
                <w:rFonts w:hint="eastAsia" w:ascii="宋体" w:hAnsi="宋体"/>
                <w:szCs w:val="21"/>
                <w:highlight w:val="none"/>
                <w:vertAlign w:val="baseline"/>
                <w:lang w:val="en-US" w:eastAsia="zh-CN"/>
              </w:rPr>
              <w:t>200万</w:t>
            </w:r>
          </w:p>
        </w:tc>
        <w:tc>
          <w:tcPr>
            <w:tcW w:w="2131" w:type="dxa"/>
          </w:tcPr>
          <w:p w14:paraId="5DC0C574">
            <w:pPr>
              <w:pStyle w:val="50"/>
              <w:numPr>
                <w:ilvl w:val="1"/>
                <w:numId w:val="0"/>
              </w:numPr>
              <w:adjustRightInd w:val="0"/>
              <w:snapToGrid w:val="0"/>
              <w:spacing w:line="440" w:lineRule="exact"/>
              <w:rPr>
                <w:rFonts w:hint="eastAsia" w:ascii="宋体" w:hAnsi="宋体" w:eastAsia="宋体"/>
                <w:szCs w:val="21"/>
                <w:highlight w:val="none"/>
                <w:vertAlign w:val="baseline"/>
                <w:lang w:val="en-US" w:eastAsia="zh-CN"/>
              </w:rPr>
            </w:pPr>
            <w:r>
              <w:rPr>
                <w:rFonts w:hint="eastAsia" w:ascii="宋体" w:hAnsi="宋体"/>
                <w:szCs w:val="21"/>
                <w:highlight w:val="none"/>
                <w:vertAlign w:val="baseline"/>
                <w:lang w:val="en-US" w:eastAsia="zh-CN"/>
              </w:rPr>
              <w:t>eee</w:t>
            </w:r>
          </w:p>
        </w:tc>
        <w:tc>
          <w:tcPr>
            <w:tcW w:w="2131" w:type="dxa"/>
          </w:tcPr>
          <w:p w14:paraId="67534F62">
            <w:pPr>
              <w:pStyle w:val="50"/>
              <w:numPr>
                <w:ilvl w:val="1"/>
                <w:numId w:val="0"/>
              </w:numPr>
              <w:adjustRightInd w:val="0"/>
              <w:snapToGrid w:val="0"/>
              <w:spacing w:line="440" w:lineRule="exact"/>
              <w:rPr>
                <w:rFonts w:hint="eastAsia" w:ascii="宋体" w:hAnsi="宋体" w:eastAsia="宋体"/>
                <w:szCs w:val="21"/>
                <w:highlight w:val="none"/>
                <w:vertAlign w:val="baseline"/>
                <w:lang w:val="en-US" w:eastAsia="zh-CN"/>
              </w:rPr>
            </w:pPr>
            <w:r>
              <w:rPr>
                <w:rFonts w:hint="eastAsia" w:ascii="宋体" w:hAnsi="宋体"/>
                <w:szCs w:val="21"/>
                <w:highlight w:val="none"/>
                <w:vertAlign w:val="baseline"/>
                <w:lang w:val="en-US" w:eastAsia="zh-CN"/>
              </w:rPr>
              <w:t>想要</w:t>
            </w:r>
            <w:bookmarkStart w:id="21" w:name="_GoBack"/>
            <w:bookmarkEnd w:id="21"/>
          </w:p>
        </w:tc>
      </w:tr>
    </w:tbl>
    <w:p w14:paraId="65252D0C">
      <w:pPr>
        <w:pStyle w:val="50"/>
        <w:numPr>
          <w:ilvl w:val="1"/>
          <w:numId w:val="0"/>
        </w:numPr>
        <w:adjustRightInd w:val="0"/>
        <w:snapToGrid w:val="0"/>
        <w:spacing w:line="440" w:lineRule="exact"/>
        <w:ind w:left="0" w:leftChars="0" w:firstLine="424" w:firstLineChars="202"/>
        <w:rPr>
          <w:rFonts w:hint="eastAsia" w:ascii="宋体" w:hAnsi="宋体"/>
          <w:szCs w:val="21"/>
          <w:highlight w:val="none"/>
        </w:rPr>
      </w:pPr>
    </w:p>
    <w:p w14:paraId="4E3F5838">
      <w:pPr>
        <w:pStyle w:val="50"/>
        <w:numPr>
          <w:ilvl w:val="1"/>
          <w:numId w:val="0"/>
        </w:numPr>
        <w:adjustRightInd w:val="0"/>
        <w:snapToGrid w:val="0"/>
        <w:spacing w:line="440" w:lineRule="exact"/>
        <w:ind w:left="0" w:leftChars="0" w:firstLine="424" w:firstLineChars="202"/>
        <w:rPr>
          <w:rFonts w:hint="eastAsia" w:ascii="宋体" w:hAnsi="宋体" w:eastAsia="宋体"/>
          <w:sz w:val="22"/>
          <w:szCs w:val="22"/>
          <w:highlight w:val="none"/>
          <w:lang w:eastAsia="zh-CN"/>
        </w:rPr>
      </w:pPr>
      <w:r>
        <w:rPr>
          <w:rFonts w:hint="eastAsia" w:asciiTheme="minorEastAsia" w:hAnsiTheme="minorEastAsia" w:eastAsiaTheme="minorEastAsia"/>
          <w:highlight w:val="none"/>
          <w:u w:val="single"/>
        </w:rPr>
        <w:t>{{</w:t>
      </w:r>
      <w:r>
        <w:rPr>
          <w:rFonts w:hint="eastAsia" w:ascii="宋体" w:hAnsi="宋体"/>
          <w:szCs w:val="21"/>
          <w:highlight w:val="none"/>
        </w:rPr>
        <w:t>field_1760528980203_198</w:t>
      </w:r>
      <w:r>
        <w:rPr>
          <w:rFonts w:hint="eastAsia" w:asciiTheme="minorEastAsia" w:hAnsiTheme="minorEastAsia" w:eastAsiaTheme="minorEastAsia"/>
          <w:highlight w:val="none"/>
          <w:u w:val="single"/>
        </w:rPr>
        <w:t>}}</w:t>
      </w:r>
    </w:p>
    <w:p w14:paraId="3FB62591">
      <w:pPr>
        <w:pStyle w:val="50"/>
        <w:numPr>
          <w:ilvl w:val="1"/>
          <w:numId w:val="0"/>
        </w:numPr>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bookmarkStart w:id="7" w:name="_Toc319769473"/>
      <w:bookmarkStart w:id="8" w:name="_Toc184704555"/>
      <w:bookmarkStart w:id="9" w:name="_Toc319394714"/>
      <w:r>
        <w:rPr>
          <w:rFonts w:hint="eastAsia" w:cs="Times New Roman" w:asciiTheme="minorEastAsia" w:hAnsiTheme="minorEastAsia" w:eastAsiaTheme="minorEastAsia"/>
          <w:kern w:val="2"/>
          <w:sz w:val="21"/>
          <w:szCs w:val="21"/>
          <w:highlight w:val="none"/>
          <w:lang w:val="en-US" w:eastAsia="zh-CN" w:bidi="ar-SA"/>
        </w:rPr>
        <w:t>1.4</w:t>
      </w:r>
      <w:r>
        <w:rPr>
          <w:rFonts w:hint="eastAsia" w:asciiTheme="minorEastAsia" w:hAnsiTheme="minorEastAsia" w:eastAsiaTheme="minorEastAsia"/>
          <w:szCs w:val="21"/>
          <w:highlight w:val="none"/>
        </w:rPr>
        <w:t>本项目</w:t>
      </w:r>
      <w:r>
        <w:rPr>
          <w:rFonts w:asciiTheme="minorEastAsia" w:hAnsiTheme="minorEastAsia" w:eastAsiaTheme="minorEastAsia"/>
          <w:szCs w:val="21"/>
          <w:highlight w:val="none"/>
        </w:rPr>
        <w:t>设置最高</w:t>
      </w:r>
      <w:r>
        <w:rPr>
          <w:rFonts w:hint="eastAsia" w:asciiTheme="minorEastAsia" w:hAnsiTheme="minorEastAsia" w:eastAsiaTheme="minorEastAsia"/>
          <w:szCs w:val="21"/>
          <w:highlight w:val="none"/>
        </w:rPr>
        <w:t>响应限价，最高响应限价为</w:t>
      </w:r>
      <w:r>
        <w:rPr>
          <w:rFonts w:hint="eastAsia" w:asciiTheme="minorEastAsia" w:hAnsiTheme="minorEastAsia" w:eastAsiaTheme="minorEastAsia"/>
          <w:szCs w:val="21"/>
          <w:highlight w:val="none"/>
          <w:lang w:val="en-US" w:eastAsia="zh-CN"/>
        </w:rPr>
        <w:t>900000</w:t>
      </w:r>
      <w:r>
        <w:rPr>
          <w:rFonts w:hint="eastAsia" w:asciiTheme="minorEastAsia" w:hAnsiTheme="minorEastAsia" w:eastAsiaTheme="minorEastAsia"/>
          <w:szCs w:val="21"/>
          <w:highlight w:val="none"/>
        </w:rPr>
        <w:t>元（</w:t>
      </w:r>
      <w:r>
        <w:rPr>
          <w:rFonts w:hint="eastAsia" w:asciiTheme="minorEastAsia" w:hAnsiTheme="minorEastAsia" w:eastAsiaTheme="minorEastAsia"/>
          <w:szCs w:val="21"/>
          <w:highlight w:val="none"/>
          <w:lang w:val="en-US" w:eastAsia="zh-CN"/>
        </w:rPr>
        <w:t>不</w:t>
      </w:r>
      <w:r>
        <w:rPr>
          <w:rFonts w:hint="eastAsia" w:asciiTheme="minorEastAsia" w:hAnsiTheme="minorEastAsia" w:eastAsiaTheme="minorEastAsia"/>
          <w:szCs w:val="21"/>
          <w:highlight w:val="none"/>
        </w:rPr>
        <w:t>含税），供应商响应报价高于最高响应限价的，其响应将被否决。</w:t>
      </w:r>
    </w:p>
    <w:p w14:paraId="2070E43F">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sz w:val="20"/>
          <w:szCs w:val="20"/>
          <w:highlight w:val="none"/>
        </w:rPr>
      </w:pPr>
      <w:bookmarkStart w:id="10" w:name="_Toc7980"/>
      <w:r>
        <w:rPr>
          <w:rFonts w:hint="eastAsia" w:cs="Times New Roman" w:asciiTheme="minorEastAsia" w:hAnsiTheme="minorEastAsia" w:eastAsiaTheme="minorEastAsia"/>
          <w:kern w:val="2"/>
          <w:sz w:val="20"/>
          <w:szCs w:val="20"/>
          <w:highlight w:val="none"/>
          <w:lang w:val="en-US" w:eastAsia="zh-CN" w:bidi="ar-SA"/>
        </w:rPr>
        <w:t>2.</w:t>
      </w:r>
      <w:r>
        <w:rPr>
          <w:rFonts w:hint="eastAsia" w:asciiTheme="minorEastAsia" w:hAnsiTheme="minorEastAsia" w:eastAsiaTheme="minorEastAsia"/>
          <w:b/>
          <w:szCs w:val="21"/>
          <w:highlight w:val="none"/>
        </w:rPr>
        <w:t>★供应商资格要求</w:t>
      </w:r>
      <w:bookmarkEnd w:id="7"/>
      <w:bookmarkEnd w:id="8"/>
      <w:bookmarkEnd w:id="9"/>
      <w:bookmarkEnd w:id="10"/>
      <w:r>
        <w:rPr>
          <w:rFonts w:hint="eastAsia" w:asciiTheme="minorEastAsia" w:hAnsiTheme="minorEastAsia" w:eastAsiaTheme="minorEastAsia"/>
          <w:b/>
          <w:szCs w:val="21"/>
          <w:highlight w:val="none"/>
        </w:rPr>
        <w:t xml:space="preserve"> </w:t>
      </w:r>
      <w:bookmarkStart w:id="11" w:name="_Toc319394715"/>
      <w:bookmarkStart w:id="12" w:name="_Toc319769474"/>
      <w:bookmarkStart w:id="13" w:name="_Toc184704556"/>
    </w:p>
    <w:p w14:paraId="4528D695">
      <w:pPr>
        <w:numPr>
          <w:ilvl w:val="1"/>
          <w:numId w:val="0"/>
        </w:numPr>
        <w:spacing w:line="440" w:lineRule="exact"/>
        <w:ind w:left="0" w:leftChars="0" w:firstLine="426" w:firstLineChars="0"/>
        <w:rPr>
          <w:rFonts w:hint="eastAsia" w:asciiTheme="minorEastAsia" w:hAnsiTheme="minorEastAsia" w:eastAsiaTheme="minorEastAsia"/>
          <w:b/>
          <w:bCs/>
          <w:szCs w:val="21"/>
          <w:highlight w:val="none"/>
        </w:rPr>
      </w:pPr>
      <w:r>
        <w:rPr>
          <w:rFonts w:hint="eastAsia" w:cs="Times New Roman" w:asciiTheme="minorEastAsia" w:hAnsiTheme="minorEastAsia" w:eastAsiaTheme="minorEastAsia"/>
          <w:b/>
          <w:bCs/>
          <w:kern w:val="2"/>
          <w:sz w:val="21"/>
          <w:szCs w:val="21"/>
          <w:highlight w:val="none"/>
          <w:lang w:val="en-US" w:eastAsia="zh-CN" w:bidi="ar-SA"/>
        </w:rPr>
        <w:t>2.1</w:t>
      </w:r>
      <w:r>
        <w:rPr>
          <w:rFonts w:hint="eastAsia" w:asciiTheme="minorEastAsia" w:hAnsiTheme="minorEastAsia" w:eastAsiaTheme="minorEastAsia"/>
          <w:b/>
          <w:bCs/>
          <w:szCs w:val="21"/>
          <w:highlight w:val="none"/>
        </w:rPr>
        <w:t>供应商</w:t>
      </w:r>
      <w:r>
        <w:rPr>
          <w:rFonts w:hint="eastAsia" w:asciiTheme="minorEastAsia" w:hAnsiTheme="minorEastAsia" w:eastAsiaTheme="minorEastAsia"/>
          <w:b/>
          <w:bCs/>
          <w:szCs w:val="21"/>
          <w:highlight w:val="none"/>
          <w:lang w:val="en-US" w:eastAsia="zh-CN"/>
        </w:rPr>
        <w:t>基本</w:t>
      </w:r>
      <w:r>
        <w:rPr>
          <w:rFonts w:hint="eastAsia" w:asciiTheme="minorEastAsia" w:hAnsiTheme="minorEastAsia" w:eastAsiaTheme="minorEastAsia"/>
          <w:b/>
          <w:bCs/>
          <w:szCs w:val="21"/>
          <w:highlight w:val="none"/>
        </w:rPr>
        <w:t>资格要求</w:t>
      </w:r>
    </w:p>
    <w:p w14:paraId="5BA6D6F5">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2.1.1供应商应为中华人民共和国境内法律上和财务上独立的法人或依法登记注册的其他组织，合法运作并独立于采购人和采购代理机构。法人下属不具备法人资格的分支机构参与响应的，应提供所属法人针对本项目或覆盖本项目的经营事项的有效授权。</w:t>
      </w:r>
    </w:p>
    <w:p w14:paraId="553AEAD8">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2.1.2本项目要求供应商具备自2022年1月1日至本项目公告发布之日止的类似项目业绩（</w:t>
      </w:r>
      <w:r>
        <w:rPr>
          <w:rFonts w:hint="eastAsia" w:asciiTheme="minorEastAsia" w:hAnsiTheme="minorEastAsia" w:eastAsiaTheme="minorEastAsia"/>
          <w:b w:val="0"/>
          <w:bCs w:val="0"/>
          <w:szCs w:val="21"/>
          <w:highlight w:val="none"/>
          <w:lang w:val="en-US" w:eastAsia="zh-CN"/>
        </w:rPr>
        <w:t>网络安全测试、测评类</w:t>
      </w:r>
      <w:r>
        <w:rPr>
          <w:rFonts w:hint="eastAsia" w:asciiTheme="minorEastAsia" w:hAnsiTheme="minorEastAsia" w:eastAsiaTheme="minorEastAsia"/>
          <w:b w:val="0"/>
          <w:bCs w:val="0"/>
          <w:szCs w:val="21"/>
          <w:highlight w:val="none"/>
        </w:rPr>
        <w:t>）。以单项合同或订单（如提供订单的，须同时提供框架协议）为准，必须提供合同关键页等。如提供框架或集中采购合同，必须提供相应的订单，并以订单累计含税金额作为该框架或集中采购合同金额计入业绩总额内。资料不全、评审委员会无法确定业绩的不予认可。（单项合同时间以双方签订落款时间为准，金额以单项合同含税金额为准；框架合同的时间以订单时间为准，金额以订单累计含税金额为准）。</w:t>
      </w:r>
    </w:p>
    <w:p w14:paraId="4850DFA3">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2.1.3供应商的法定代表人或负责人为同一人或者存在控股、管理关系的不同供应商，不得参加同一标段响应或者未划分标段的同一</w:t>
      </w:r>
      <w:r>
        <w:rPr>
          <w:rFonts w:hint="eastAsia" w:asciiTheme="minorEastAsia" w:hAnsiTheme="minorEastAsia" w:eastAsiaTheme="minorEastAsia"/>
          <w:b w:val="0"/>
          <w:bCs w:val="0"/>
          <w:szCs w:val="21"/>
          <w:highlight w:val="none"/>
          <w:lang w:eastAsia="zh-CN"/>
        </w:rPr>
        <w:t>招标</w:t>
      </w:r>
      <w:r>
        <w:rPr>
          <w:rFonts w:hint="eastAsia" w:asciiTheme="minorEastAsia" w:hAnsiTheme="minorEastAsia" w:eastAsiaTheme="minorEastAsia"/>
          <w:b w:val="0"/>
          <w:bCs w:val="0"/>
          <w:szCs w:val="21"/>
          <w:highlight w:val="none"/>
        </w:rPr>
        <w:t>项目响应。</w:t>
      </w:r>
    </w:p>
    <w:p w14:paraId="2000D8DF">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2.1.4本项目要求供应商提供廉洁响应承诺书。</w:t>
      </w:r>
    </w:p>
    <w:p w14:paraId="12A41837">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2.1.5本项目要求供应商满足以下信誉要求：供应商未处于被责令停业、投标/响应资格被取消或者财产被接管、冻结和破产状态；没有因骗取中标/成交或者严重违约以及发生重大安全生产事故等问题，被有关部门暂停投标/响应资格并在暂停期内的。提供承诺书。</w:t>
      </w:r>
    </w:p>
    <w:p w14:paraId="3A8539C3">
      <w:pPr>
        <w:numPr>
          <w:ilvl w:val="1"/>
          <w:numId w:val="0"/>
        </w:numPr>
        <w:spacing w:line="440" w:lineRule="exact"/>
        <w:ind w:left="0" w:leftChars="0" w:firstLine="426" w:firstLine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2.1.6本次</w:t>
      </w:r>
      <w:r>
        <w:rPr>
          <w:rFonts w:hint="eastAsia" w:asciiTheme="minorEastAsia" w:hAnsiTheme="minorEastAsia" w:eastAsiaTheme="minorEastAsia"/>
          <w:b w:val="0"/>
          <w:bCs w:val="0"/>
          <w:szCs w:val="21"/>
          <w:highlight w:val="none"/>
          <w:lang w:eastAsia="zh-CN"/>
        </w:rPr>
        <w:t>招标</w:t>
      </w:r>
      <w:r>
        <w:rPr>
          <w:rFonts w:hint="eastAsia" w:asciiTheme="minorEastAsia" w:hAnsiTheme="minorEastAsia" w:eastAsiaTheme="minorEastAsia"/>
          <w:b w:val="0"/>
          <w:bCs w:val="0"/>
          <w:szCs w:val="21"/>
          <w:highlight w:val="none"/>
        </w:rPr>
        <w:t>不接受联合体响应。</w:t>
      </w:r>
    </w:p>
    <w:p w14:paraId="2F99CE4D">
      <w:pPr>
        <w:numPr>
          <w:ilvl w:val="1"/>
          <w:numId w:val="0"/>
        </w:numPr>
        <w:spacing w:line="440" w:lineRule="exact"/>
        <w:ind w:left="0" w:leftChars="0" w:firstLine="426" w:firstLineChars="0"/>
        <w:rPr>
          <w:rFonts w:hint="eastAsia" w:asciiTheme="minorEastAsia" w:hAnsiTheme="minorEastAsia" w:eastAsiaTheme="minorEastAsia"/>
          <w:b/>
          <w:bCs/>
          <w:szCs w:val="21"/>
          <w:highlight w:val="none"/>
        </w:rPr>
      </w:pPr>
      <w:r>
        <w:rPr>
          <w:rFonts w:hint="eastAsia" w:cs="Times New Roman" w:asciiTheme="minorEastAsia" w:hAnsiTheme="minorEastAsia" w:eastAsiaTheme="minorEastAsia"/>
          <w:b/>
          <w:bCs/>
          <w:kern w:val="2"/>
          <w:sz w:val="21"/>
          <w:szCs w:val="21"/>
          <w:highlight w:val="none"/>
          <w:lang w:val="en-US" w:eastAsia="zh-CN" w:bidi="ar-SA"/>
        </w:rPr>
        <w:t>2.2</w:t>
      </w:r>
      <w:r>
        <w:rPr>
          <w:rFonts w:hint="eastAsia" w:asciiTheme="minorEastAsia" w:hAnsiTheme="minorEastAsia" w:eastAsiaTheme="minorEastAsia"/>
          <w:b/>
          <w:bCs/>
          <w:szCs w:val="21"/>
          <w:highlight w:val="none"/>
        </w:rPr>
        <w:t>供应商不得存在下列情形之一：</w:t>
      </w:r>
    </w:p>
    <w:p w14:paraId="645F4699">
      <w:pPr>
        <w:numPr>
          <w:ilvl w:val="0"/>
          <w:numId w:val="0"/>
        </w:numPr>
        <w:tabs>
          <w:tab w:val="left" w:pos="0"/>
          <w:tab w:val="left" w:pos="993"/>
          <w:tab w:val="left" w:pos="1713"/>
        </w:tabs>
        <w:spacing w:line="440" w:lineRule="exact"/>
        <w:ind w:left="-6" w:leftChars="0" w:firstLine="425"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w:t>
      </w:r>
      <w:r>
        <w:rPr>
          <w:rFonts w:hint="eastAsia" w:asciiTheme="minorEastAsia" w:hAnsiTheme="minorEastAsia" w:eastAsiaTheme="minorEastAsia"/>
          <w:szCs w:val="21"/>
          <w:highlight w:val="none"/>
        </w:rPr>
        <w:t>为采购人不具有独立法人资格的附属机构（单位）；</w:t>
      </w:r>
    </w:p>
    <w:p w14:paraId="76942C99">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（2）</w:t>
      </w:r>
      <w:r>
        <w:rPr>
          <w:rFonts w:hint="eastAsia" w:asciiTheme="minorEastAsia" w:hAnsiTheme="minorEastAsia" w:eastAsiaTheme="minorEastAsia"/>
          <w:szCs w:val="21"/>
          <w:highlight w:val="none"/>
        </w:rPr>
        <w:t>被依法暂停或取消投标/响应资格的；</w:t>
      </w:r>
    </w:p>
    <w:p w14:paraId="6E154B3E">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（3）</w:t>
      </w:r>
      <w:r>
        <w:rPr>
          <w:rFonts w:asciiTheme="minorEastAsia" w:hAnsiTheme="minorEastAsia" w:eastAsiaTheme="minorEastAsia"/>
          <w:szCs w:val="21"/>
          <w:highlight w:val="none"/>
        </w:rPr>
        <w:t xml:space="preserve">被责令停产停业、暂扣或者吊销许可证、暂扣或者吊销执照； </w:t>
      </w:r>
    </w:p>
    <w:p w14:paraId="163A049A">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（4）</w:t>
      </w:r>
      <w:r>
        <w:rPr>
          <w:rFonts w:asciiTheme="minorEastAsia" w:hAnsiTheme="minorEastAsia" w:eastAsiaTheme="minorEastAsia"/>
          <w:szCs w:val="21"/>
          <w:highlight w:val="none"/>
        </w:rPr>
        <w:t xml:space="preserve">进入清算程序，或被宣告破产，或其他丧失履约能力的情形； </w:t>
      </w:r>
    </w:p>
    <w:p w14:paraId="29E93B4D">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（5）</w:t>
      </w:r>
      <w:r>
        <w:rPr>
          <w:rFonts w:hint="eastAsia" w:asciiTheme="minorEastAsia" w:hAnsiTheme="minorEastAsia" w:eastAsiaTheme="minorEastAsia"/>
          <w:highlight w:val="none"/>
        </w:rPr>
        <w:t>在最近三年内（自202</w:t>
      </w:r>
      <w:r>
        <w:rPr>
          <w:rFonts w:hint="eastAsia" w:asciiTheme="minorEastAsia" w:hAnsiTheme="minorEastAsia" w:eastAsiaTheme="minorEastAsia"/>
          <w:highlight w:val="none"/>
          <w:lang w:val="en-US" w:eastAsia="zh-CN"/>
        </w:rPr>
        <w:t>2</w:t>
      </w:r>
      <w:r>
        <w:rPr>
          <w:rFonts w:hint="eastAsia" w:asciiTheme="minorEastAsia" w:hAnsiTheme="minorEastAsia" w:eastAsiaTheme="minorEastAsia"/>
          <w:highlight w:val="none"/>
        </w:rPr>
        <w:t>年0</w:t>
      </w:r>
      <w:r>
        <w:rPr>
          <w:rFonts w:hint="eastAsia" w:asciiTheme="minorEastAsia" w:hAnsiTheme="minorEastAsia" w:eastAsiaTheme="minorEastAsia"/>
          <w:highlight w:val="none"/>
          <w:lang w:val="en-US" w:eastAsia="zh-CN"/>
        </w:rPr>
        <w:t>5</w:t>
      </w:r>
      <w:r>
        <w:rPr>
          <w:rFonts w:hint="eastAsia" w:asciiTheme="minorEastAsia" w:hAnsiTheme="minorEastAsia" w:eastAsiaTheme="minorEastAsia"/>
          <w:highlight w:val="none"/>
        </w:rPr>
        <w:t>月01日起）被相关行业主管部门或司法机关认定骗取中标/成交、严重违约、重大工程质量或者安全问题的；</w:t>
      </w:r>
    </w:p>
    <w:p w14:paraId="69834DEA">
      <w:pPr>
        <w:numPr>
          <w:ilvl w:val="0"/>
          <w:numId w:val="0"/>
        </w:numPr>
        <w:tabs>
          <w:tab w:val="left" w:pos="0"/>
          <w:tab w:val="left" w:pos="993"/>
          <w:tab w:val="left" w:pos="2564"/>
        </w:tabs>
        <w:spacing w:line="440" w:lineRule="exact"/>
        <w:ind w:left="-4" w:leftChars="0" w:firstLine="424" w:firstLineChars="0"/>
        <w:rPr>
          <w:rFonts w:hint="eastAsia" w:asciiTheme="minorEastAsia" w:hAnsiTheme="minorEastAsia" w:eastAsiaTheme="minorEastAsia"/>
          <w:highlight w:val="none"/>
        </w:rPr>
      </w:pPr>
      <w:r>
        <w:rPr>
          <w:rFonts w:hint="eastAsia" w:cs="Times New Roman" w:asciiTheme="minorEastAsia" w:hAnsiTheme="minorEastAsia" w:eastAsiaTheme="minorEastAsia"/>
          <w:kern w:val="2"/>
          <w:sz w:val="21"/>
          <w:szCs w:val="24"/>
          <w:highlight w:val="none"/>
          <w:lang w:val="en-US" w:eastAsia="zh-CN" w:bidi="ar-SA"/>
        </w:rPr>
        <w:t>（6）</w:t>
      </w:r>
      <w:r>
        <w:rPr>
          <w:rFonts w:hint="eastAsia" w:asciiTheme="minorEastAsia" w:hAnsiTheme="minorEastAsia" w:eastAsiaTheme="minorEastAsia"/>
          <w:highlight w:val="none"/>
        </w:rPr>
        <w:t>在最近五年内（自20</w:t>
      </w:r>
      <w:r>
        <w:rPr>
          <w:rFonts w:hint="eastAsia" w:asciiTheme="minorEastAsia" w:hAnsiTheme="minorEastAsia" w:eastAsiaTheme="minorEastAsia"/>
          <w:highlight w:val="none"/>
          <w:lang w:val="en-US" w:eastAsia="zh-CN"/>
        </w:rPr>
        <w:t>20</w:t>
      </w:r>
      <w:r>
        <w:rPr>
          <w:rFonts w:hint="eastAsia" w:asciiTheme="minorEastAsia" w:hAnsiTheme="minorEastAsia" w:eastAsiaTheme="minorEastAsia"/>
          <w:highlight w:val="none"/>
        </w:rPr>
        <w:t>年0</w:t>
      </w:r>
      <w:r>
        <w:rPr>
          <w:rFonts w:hint="eastAsia" w:asciiTheme="minorEastAsia" w:hAnsiTheme="minorEastAsia" w:eastAsiaTheme="minorEastAsia"/>
          <w:highlight w:val="none"/>
          <w:lang w:val="en-US" w:eastAsia="zh-CN"/>
        </w:rPr>
        <w:t>5</w:t>
      </w:r>
      <w:r>
        <w:rPr>
          <w:rFonts w:hint="eastAsia" w:asciiTheme="minorEastAsia" w:hAnsiTheme="minorEastAsia" w:eastAsiaTheme="minorEastAsia"/>
          <w:highlight w:val="none"/>
        </w:rPr>
        <w:t>月01日起）被判处单位行贿罪，且行贿行为与采购活动相关的（以“中国裁判文书网”的生效判决为准）；</w:t>
      </w:r>
    </w:p>
    <w:p w14:paraId="262F33EF">
      <w:pPr>
        <w:numPr>
          <w:ilvl w:val="0"/>
          <w:numId w:val="0"/>
        </w:numPr>
        <w:tabs>
          <w:tab w:val="left" w:pos="0"/>
          <w:tab w:val="left" w:pos="993"/>
          <w:tab w:val="left" w:pos="2564"/>
        </w:tabs>
        <w:spacing w:line="440" w:lineRule="exact"/>
        <w:ind w:left="-4" w:leftChars="0" w:firstLine="424" w:firstLineChars="0"/>
        <w:rPr>
          <w:rFonts w:hint="eastAsia" w:asciiTheme="minorEastAsia" w:hAnsiTheme="minorEastAsia" w:eastAsiaTheme="minorEastAsia"/>
          <w:highlight w:val="none"/>
        </w:rPr>
      </w:pPr>
      <w:r>
        <w:rPr>
          <w:rFonts w:hint="eastAsia" w:cs="Times New Roman" w:asciiTheme="minorEastAsia" w:hAnsiTheme="minorEastAsia" w:eastAsiaTheme="minorEastAsia"/>
          <w:kern w:val="2"/>
          <w:sz w:val="21"/>
          <w:szCs w:val="24"/>
          <w:highlight w:val="none"/>
          <w:lang w:val="en-US" w:eastAsia="zh-CN" w:bidi="ar-SA"/>
        </w:rPr>
        <w:t>（7）</w:t>
      </w:r>
      <w:r>
        <w:rPr>
          <w:rFonts w:hint="eastAsia" w:asciiTheme="minorEastAsia" w:hAnsiTheme="minorEastAsia" w:eastAsiaTheme="minorEastAsia"/>
          <w:highlight w:val="none"/>
        </w:rPr>
        <w:t>在最近五年内（自20</w:t>
      </w:r>
      <w:r>
        <w:rPr>
          <w:rFonts w:hint="eastAsia" w:asciiTheme="minorEastAsia" w:hAnsiTheme="minorEastAsia" w:eastAsiaTheme="minorEastAsia"/>
          <w:highlight w:val="none"/>
          <w:lang w:val="en-US" w:eastAsia="zh-CN"/>
        </w:rPr>
        <w:t>20</w:t>
      </w:r>
      <w:r>
        <w:rPr>
          <w:rFonts w:hint="eastAsia" w:asciiTheme="minorEastAsia" w:hAnsiTheme="minorEastAsia" w:eastAsiaTheme="minorEastAsia"/>
          <w:highlight w:val="none"/>
        </w:rPr>
        <w:t>年0</w:t>
      </w:r>
      <w:r>
        <w:rPr>
          <w:rFonts w:hint="eastAsia" w:asciiTheme="minorEastAsia" w:hAnsiTheme="minorEastAsia" w:eastAsiaTheme="minorEastAsia"/>
          <w:highlight w:val="none"/>
          <w:lang w:val="en-US" w:eastAsia="zh-CN"/>
        </w:rPr>
        <w:t>5</w:t>
      </w:r>
      <w:r>
        <w:rPr>
          <w:rFonts w:hint="eastAsia" w:asciiTheme="minorEastAsia" w:hAnsiTheme="minorEastAsia" w:eastAsiaTheme="minorEastAsia"/>
          <w:highlight w:val="none"/>
        </w:rPr>
        <w:t>月01日起）被判处合同诈骗罪的（以“中国裁判文书网”的生效判决为准）；</w:t>
      </w:r>
    </w:p>
    <w:p w14:paraId="25228A36">
      <w:pPr>
        <w:numPr>
          <w:ilvl w:val="0"/>
          <w:numId w:val="0"/>
        </w:numPr>
        <w:tabs>
          <w:tab w:val="left" w:pos="0"/>
          <w:tab w:val="left" w:pos="993"/>
          <w:tab w:val="left" w:pos="2564"/>
        </w:tabs>
        <w:spacing w:line="440" w:lineRule="exact"/>
        <w:ind w:left="-4" w:leftChars="0" w:firstLine="424" w:firstLineChars="0"/>
        <w:rPr>
          <w:rFonts w:hint="eastAsia" w:asciiTheme="minorEastAsia" w:hAnsiTheme="minorEastAsia" w:eastAsiaTheme="minorEastAsia"/>
          <w:highlight w:val="none"/>
        </w:rPr>
      </w:pPr>
      <w:r>
        <w:rPr>
          <w:rFonts w:hint="eastAsia" w:cs="Times New Roman" w:asciiTheme="minorEastAsia" w:hAnsiTheme="minorEastAsia" w:eastAsiaTheme="minorEastAsia"/>
          <w:kern w:val="2"/>
          <w:sz w:val="21"/>
          <w:szCs w:val="24"/>
          <w:highlight w:val="none"/>
          <w:lang w:val="en-US" w:eastAsia="zh-CN" w:bidi="ar-SA"/>
        </w:rPr>
        <w:t>（8）</w:t>
      </w:r>
      <w:r>
        <w:rPr>
          <w:rFonts w:hint="eastAsia" w:asciiTheme="minorEastAsia" w:hAnsiTheme="minorEastAsia" w:eastAsiaTheme="minorEastAsia"/>
          <w:highlight w:val="none"/>
        </w:rPr>
        <w:t>被最高人民法院在</w:t>
      </w:r>
      <w:r>
        <w:rPr>
          <w:rFonts w:asciiTheme="minorEastAsia" w:hAnsiTheme="minorEastAsia" w:eastAsiaTheme="minorEastAsia"/>
          <w:highlight w:val="none"/>
        </w:rPr>
        <w:t>“信用中国”网站（www.creditchina.gov.cn）或各级信用信息共享平台</w:t>
      </w:r>
      <w:r>
        <w:rPr>
          <w:rFonts w:hint="eastAsia" w:asciiTheme="minorEastAsia" w:hAnsiTheme="minorEastAsia" w:eastAsiaTheme="minorEastAsia"/>
          <w:highlight w:val="none"/>
        </w:rPr>
        <w:t>中列入失信被执行人名单，已执行完毕或不再执行的除外</w:t>
      </w:r>
      <w:r>
        <w:rPr>
          <w:rFonts w:asciiTheme="minorEastAsia" w:hAnsiTheme="minorEastAsia" w:eastAsiaTheme="minorEastAsia"/>
          <w:highlight w:val="none"/>
        </w:rPr>
        <w:t>；</w:t>
      </w:r>
    </w:p>
    <w:p w14:paraId="23A855AA">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（9）</w:t>
      </w:r>
      <w:r>
        <w:rPr>
          <w:rFonts w:hint="eastAsia" w:asciiTheme="minorEastAsia" w:hAnsiTheme="minorEastAsia" w:eastAsiaTheme="minorEastAsia"/>
          <w:szCs w:val="21"/>
          <w:highlight w:val="none"/>
        </w:rPr>
        <w:t>为本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项目提供过设计、编制技术规范和其他文件的咨询服务；</w:t>
      </w:r>
    </w:p>
    <w:p w14:paraId="560B27DE">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（10）</w:t>
      </w:r>
      <w:r>
        <w:rPr>
          <w:rFonts w:hint="eastAsia" w:asciiTheme="minorEastAsia" w:hAnsiTheme="minorEastAsia" w:eastAsiaTheme="minorEastAsia"/>
          <w:szCs w:val="21"/>
          <w:highlight w:val="none"/>
        </w:rPr>
        <w:t>为本工程项目的相关监理人，或者与本工程项目的相关监理人存在隶属关系或者其他利害关系；</w:t>
      </w:r>
    </w:p>
    <w:p w14:paraId="767735BA">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（11）</w:t>
      </w:r>
      <w:r>
        <w:rPr>
          <w:rFonts w:hint="eastAsia" w:asciiTheme="minorEastAsia" w:hAnsiTheme="minorEastAsia" w:eastAsiaTheme="minorEastAsia"/>
          <w:szCs w:val="21"/>
          <w:highlight w:val="none"/>
        </w:rPr>
        <w:t>为本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项目的代建人；</w:t>
      </w:r>
    </w:p>
    <w:p w14:paraId="161F9E84">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（12）</w:t>
      </w:r>
      <w:r>
        <w:rPr>
          <w:rFonts w:hint="eastAsia" w:asciiTheme="minorEastAsia" w:hAnsiTheme="minorEastAsia" w:eastAsiaTheme="minorEastAsia"/>
          <w:szCs w:val="21"/>
          <w:highlight w:val="none"/>
        </w:rPr>
        <w:t>为本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项目的采购代理机构；</w:t>
      </w:r>
    </w:p>
    <w:p w14:paraId="2B4EF5F3">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（13）</w:t>
      </w:r>
      <w:r>
        <w:rPr>
          <w:rFonts w:hint="eastAsia" w:asciiTheme="minorEastAsia" w:hAnsiTheme="minorEastAsia" w:eastAsiaTheme="minorEastAsia"/>
          <w:szCs w:val="21"/>
          <w:highlight w:val="none"/>
        </w:rPr>
        <w:t>与本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项目的监理人或代建人或采购代理机构同为一个法定代表人；</w:t>
      </w:r>
    </w:p>
    <w:p w14:paraId="30E3A19A">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（14）</w:t>
      </w:r>
      <w:r>
        <w:rPr>
          <w:rFonts w:hint="eastAsia" w:asciiTheme="minorEastAsia" w:hAnsiTheme="minorEastAsia" w:eastAsiaTheme="minorEastAsia"/>
          <w:szCs w:val="21"/>
          <w:highlight w:val="none"/>
        </w:rPr>
        <w:t>与本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项目的监理人或代建人或采购代理机构存在控股或参股关系；</w:t>
      </w:r>
    </w:p>
    <w:p w14:paraId="56E72F51">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（15）</w:t>
      </w:r>
      <w:r>
        <w:rPr>
          <w:rFonts w:hint="eastAsia" w:asciiTheme="minorEastAsia" w:hAnsiTheme="minorEastAsia" w:eastAsiaTheme="minorEastAsia"/>
          <w:szCs w:val="21"/>
          <w:highlight w:val="none"/>
        </w:rPr>
        <w:t>被工商行政管理机关在国家企业信用信息公示系统中列入严重违法失信企业名单</w:t>
      </w:r>
      <w:r>
        <w:rPr>
          <w:rFonts w:asciiTheme="minorEastAsia" w:hAnsiTheme="minorEastAsia" w:eastAsiaTheme="minorEastAsia"/>
          <w:szCs w:val="21"/>
          <w:highlight w:val="none"/>
        </w:rPr>
        <w:t>的；</w:t>
      </w:r>
    </w:p>
    <w:p w14:paraId="145C38A1">
      <w:pPr>
        <w:numPr>
          <w:ilvl w:val="0"/>
          <w:numId w:val="0"/>
        </w:numPr>
        <w:tabs>
          <w:tab w:val="left" w:pos="0"/>
          <w:tab w:val="left" w:pos="99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（16）</w:t>
      </w:r>
      <w:r>
        <w:rPr>
          <w:rFonts w:hint="eastAsia" w:asciiTheme="minorEastAsia" w:hAnsiTheme="minorEastAsia" w:eastAsiaTheme="minorEastAsia"/>
          <w:szCs w:val="21"/>
          <w:highlight w:val="none"/>
        </w:rPr>
        <w:t>其他按照中国电信供应商不良行为处理结果及《中国电信供应商不良行为管理规则》的结果执行规则</w:t>
      </w:r>
      <w:r>
        <w:rPr>
          <w:rFonts w:asciiTheme="minorEastAsia" w:hAnsiTheme="minorEastAsia" w:eastAsiaTheme="minorEastAsia"/>
          <w:szCs w:val="21"/>
          <w:highlight w:val="none"/>
        </w:rPr>
        <w:t>，应</w:t>
      </w:r>
      <w:r>
        <w:rPr>
          <w:rFonts w:hint="eastAsia" w:asciiTheme="minorEastAsia" w:hAnsiTheme="minorEastAsia" w:eastAsiaTheme="minorEastAsia"/>
          <w:szCs w:val="21"/>
          <w:highlight w:val="none"/>
        </w:rPr>
        <w:t>对供应商</w:t>
      </w:r>
      <w:r>
        <w:rPr>
          <w:rFonts w:asciiTheme="minorEastAsia" w:hAnsiTheme="minorEastAsia" w:eastAsiaTheme="minorEastAsia"/>
          <w:szCs w:val="21"/>
          <w:highlight w:val="none"/>
        </w:rPr>
        <w:t>及</w:t>
      </w:r>
      <w:r>
        <w:rPr>
          <w:rFonts w:hint="eastAsia" w:asciiTheme="minorEastAsia" w:hAnsiTheme="minorEastAsia" w:eastAsiaTheme="minorEastAsia"/>
          <w:szCs w:val="21"/>
          <w:highlight w:val="none"/>
        </w:rPr>
        <w:t>其响应</w:t>
      </w:r>
      <w:r>
        <w:rPr>
          <w:rFonts w:asciiTheme="minorEastAsia" w:hAnsiTheme="minorEastAsia" w:eastAsiaTheme="minorEastAsia"/>
          <w:szCs w:val="21"/>
          <w:highlight w:val="none"/>
        </w:rPr>
        <w:t>产品品类在本项目中</w:t>
      </w:r>
      <w:r>
        <w:rPr>
          <w:rFonts w:hint="eastAsia" w:asciiTheme="minorEastAsia" w:hAnsiTheme="minorEastAsia" w:eastAsiaTheme="minorEastAsia"/>
          <w:szCs w:val="21"/>
          <w:highlight w:val="none"/>
        </w:rPr>
        <w:t>执行禁止采购处理</w:t>
      </w:r>
      <w:r>
        <w:rPr>
          <w:rFonts w:asciiTheme="minorEastAsia" w:hAnsiTheme="minorEastAsia" w:eastAsiaTheme="minorEastAsia"/>
          <w:szCs w:val="21"/>
          <w:highlight w:val="none"/>
        </w:rPr>
        <w:t>措施的</w:t>
      </w:r>
      <w:r>
        <w:rPr>
          <w:rFonts w:hint="eastAsia" w:asciiTheme="minorEastAsia" w:hAnsiTheme="minorEastAsia" w:eastAsiaTheme="minorEastAsia"/>
          <w:szCs w:val="21"/>
          <w:highlight w:val="none"/>
        </w:rPr>
        <w:t>；</w:t>
      </w:r>
    </w:p>
    <w:p w14:paraId="18677A92">
      <w:pPr>
        <w:numPr>
          <w:ilvl w:val="0"/>
          <w:numId w:val="0"/>
        </w:numPr>
        <w:tabs>
          <w:tab w:val="left" w:pos="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（17）</w:t>
      </w:r>
      <w:r>
        <w:rPr>
          <w:rFonts w:hint="eastAsia" w:asciiTheme="minorEastAsia" w:hAnsiTheme="minorEastAsia" w:eastAsiaTheme="minorEastAsia"/>
          <w:szCs w:val="21"/>
          <w:highlight w:val="none"/>
        </w:rPr>
        <w:t>法律法规、</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文件限定的其他情形。</w:t>
      </w:r>
    </w:p>
    <w:p w14:paraId="5EA2E4AE">
      <w:pPr>
        <w:numPr>
          <w:ilvl w:val="1"/>
          <w:numId w:val="0"/>
        </w:numPr>
        <w:spacing w:line="440" w:lineRule="exact"/>
        <w:ind w:left="0" w:leftChars="0" w:firstLine="426" w:firstLineChars="0"/>
        <w:rPr>
          <w:rFonts w:hint="eastAsia" w:asciiTheme="minorEastAsia" w:hAnsiTheme="minorEastAsia" w:eastAsiaTheme="minorEastAsia"/>
          <w:b/>
          <w:bCs/>
          <w:szCs w:val="21"/>
          <w:highlight w:val="none"/>
        </w:rPr>
      </w:pPr>
      <w:r>
        <w:rPr>
          <w:rFonts w:hint="eastAsia" w:cs="Times New Roman" w:asciiTheme="minorEastAsia" w:hAnsiTheme="minorEastAsia" w:eastAsiaTheme="minorEastAsia"/>
          <w:b/>
          <w:bCs/>
          <w:kern w:val="2"/>
          <w:sz w:val="21"/>
          <w:szCs w:val="21"/>
          <w:highlight w:val="none"/>
          <w:lang w:val="en-US" w:eastAsia="zh-CN" w:bidi="ar-SA"/>
        </w:rPr>
        <w:t>2.3</w:t>
      </w:r>
      <w:r>
        <w:rPr>
          <w:rFonts w:hint="eastAsia" w:asciiTheme="minorEastAsia" w:hAnsiTheme="minorEastAsia" w:eastAsiaTheme="minorEastAsia"/>
          <w:b/>
          <w:bCs/>
          <w:szCs w:val="21"/>
          <w:highlight w:val="none"/>
        </w:rPr>
        <w:t>法律法规规定的其他要求。</w:t>
      </w:r>
    </w:p>
    <w:p w14:paraId="2D042A0C">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14" w:name="_Toc2708"/>
      <w:r>
        <w:rPr>
          <w:rFonts w:hint="eastAsia" w:cs="Times New Roman" w:asciiTheme="minorEastAsia" w:hAnsiTheme="minorEastAsia" w:eastAsiaTheme="minorEastAsia"/>
          <w:b/>
          <w:kern w:val="2"/>
          <w:sz w:val="21"/>
          <w:szCs w:val="21"/>
          <w:highlight w:val="none"/>
          <w:lang w:val="en-US" w:eastAsia="zh-CN" w:bidi="ar-SA"/>
        </w:rPr>
        <w:t>3.</w:t>
      </w:r>
      <w:r>
        <w:rPr>
          <w:rFonts w:hint="eastAsia" w:asciiTheme="minorEastAsia" w:hAnsiTheme="minorEastAsia" w:eastAsiaTheme="minorEastAsia"/>
          <w:b/>
          <w:szCs w:val="21"/>
          <w:highlight w:val="none"/>
        </w:rPr>
        <w:t>资格审查方法</w:t>
      </w:r>
      <w:bookmarkEnd w:id="11"/>
      <w:bookmarkEnd w:id="12"/>
      <w:bookmarkEnd w:id="13"/>
      <w:bookmarkEnd w:id="14"/>
    </w:p>
    <w:p w14:paraId="5BD91584">
      <w:pPr>
        <w:pStyle w:val="50"/>
        <w:adjustRightInd w:val="0"/>
        <w:snapToGrid w:val="0"/>
        <w:spacing w:line="440" w:lineRule="exac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本项目将进行资格后审，资格审查标准和内容见</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文件第三章“评审办法”，凡未通过资格后审的供应商，其响应将被否决。</w:t>
      </w:r>
    </w:p>
    <w:p w14:paraId="160B515C">
      <w:pPr>
        <w:pStyle w:val="50"/>
        <w:numPr>
          <w:ilvl w:val="0"/>
          <w:numId w:val="0"/>
        </w:numPr>
        <w:adjustRightInd w:val="0"/>
        <w:snapToGrid w:val="0"/>
        <w:spacing w:line="440" w:lineRule="exact"/>
        <w:ind w:left="5" w:leftChars="0" w:hanging="5" w:firstLineChars="0"/>
        <w:outlineLvl w:val="1"/>
        <w:rPr>
          <w:rFonts w:hint="eastAsia" w:asciiTheme="minorEastAsia" w:hAnsiTheme="minorEastAsia" w:eastAsiaTheme="minorEastAsia"/>
          <w:bCs/>
          <w:highlight w:val="none"/>
        </w:rPr>
      </w:pPr>
      <w:bookmarkStart w:id="15" w:name="_Toc11260"/>
      <w:r>
        <w:rPr>
          <w:rFonts w:hint="eastAsia" w:cs="Times New Roman" w:asciiTheme="minorEastAsia" w:hAnsiTheme="minorEastAsia" w:eastAsiaTheme="minorEastAsia"/>
          <w:bCs/>
          <w:kern w:val="2"/>
          <w:sz w:val="21"/>
          <w:szCs w:val="24"/>
          <w:highlight w:val="none"/>
          <w:lang w:val="en-US" w:eastAsia="zh-CN" w:bidi="ar-SA"/>
        </w:rPr>
        <w:t>4.</w:t>
      </w:r>
      <w:r>
        <w:rPr>
          <w:rFonts w:hint="eastAsia" w:asciiTheme="minorEastAsia" w:hAnsiTheme="minorEastAsia" w:eastAsiaTheme="minorEastAsia"/>
          <w:b/>
          <w:szCs w:val="21"/>
          <w:highlight w:val="none"/>
          <w:lang w:eastAsia="zh-CN"/>
        </w:rPr>
        <w:t>招标</w:t>
      </w:r>
      <w:r>
        <w:rPr>
          <w:rFonts w:hint="eastAsia" w:asciiTheme="minorEastAsia" w:hAnsiTheme="minorEastAsia" w:eastAsiaTheme="minorEastAsia"/>
          <w:b/>
          <w:szCs w:val="21"/>
          <w:highlight w:val="none"/>
        </w:rPr>
        <w:t>文件的获取</w:t>
      </w:r>
      <w:bookmarkEnd w:id="15"/>
    </w:p>
    <w:p w14:paraId="2FCE02D2">
      <w:pPr>
        <w:spacing w:line="440" w:lineRule="exact"/>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highlight w:val="none"/>
        </w:rPr>
        <w:t>4.1</w:t>
      </w:r>
      <w:r>
        <w:rPr>
          <w:rFonts w:hint="eastAsia" w:asciiTheme="minorEastAsia" w:hAnsiTheme="minorEastAsia" w:eastAsiaTheme="minorEastAsia"/>
          <w:spacing w:val="2"/>
          <w:szCs w:val="21"/>
          <w:highlight w:val="none"/>
          <w:lang w:eastAsia="zh-CN"/>
        </w:rPr>
        <w:t>招标</w:t>
      </w:r>
      <w:r>
        <w:rPr>
          <w:rFonts w:hint="eastAsia" w:asciiTheme="minorEastAsia" w:hAnsiTheme="minorEastAsia" w:eastAsiaTheme="minorEastAsia"/>
          <w:spacing w:val="2"/>
          <w:szCs w:val="21"/>
          <w:highlight w:val="none"/>
        </w:rPr>
        <w:t>文件获取时间：</w:t>
      </w:r>
      <w:r>
        <w:rPr>
          <w:rFonts w:asciiTheme="minorEastAsia" w:hAnsiTheme="minorEastAsia" w:eastAsiaTheme="minorEastAsia"/>
          <w:szCs w:val="21"/>
          <w:highlight w:val="none"/>
        </w:rPr>
        <w:t>202</w:t>
      </w:r>
      <w:r>
        <w:rPr>
          <w:rFonts w:hint="eastAsia" w:asciiTheme="minorEastAsia" w:hAnsiTheme="minorEastAsia" w:eastAsiaTheme="minorEastAsia"/>
          <w:szCs w:val="21"/>
          <w:highlight w:val="none"/>
          <w:lang w:val="en-US" w:eastAsia="zh-CN"/>
        </w:rPr>
        <w:t>5</w:t>
      </w:r>
      <w:r>
        <w:rPr>
          <w:rFonts w:hint="eastAsia" w:asciiTheme="minorEastAsia" w:hAnsiTheme="minorEastAsia" w:eastAsiaTheme="minorEastAsia"/>
          <w:szCs w:val="21"/>
          <w:highlight w:val="none"/>
        </w:rPr>
        <w:t>年</w:t>
      </w:r>
      <w:r>
        <w:rPr>
          <w:rFonts w:hint="eastAsia" w:asciiTheme="minorEastAsia" w:hAnsiTheme="minorEastAsia" w:eastAsiaTheme="minorEastAsia"/>
          <w:szCs w:val="21"/>
          <w:highlight w:val="none"/>
          <w:lang w:val="en-US" w:eastAsia="zh-CN"/>
        </w:rPr>
        <w:t>08月06日00时00分</w:t>
      </w:r>
      <w:r>
        <w:rPr>
          <w:rFonts w:hint="eastAsia" w:asciiTheme="minorEastAsia" w:hAnsiTheme="minorEastAsia" w:eastAsiaTheme="minorEastAsia"/>
          <w:szCs w:val="21"/>
          <w:highlight w:val="none"/>
        </w:rPr>
        <w:t>至</w:t>
      </w:r>
      <w:r>
        <w:rPr>
          <w:rFonts w:asciiTheme="minorEastAsia" w:hAnsiTheme="minorEastAsia" w:eastAsiaTheme="minorEastAsia"/>
          <w:szCs w:val="21"/>
          <w:highlight w:val="none"/>
        </w:rPr>
        <w:t>202</w:t>
      </w:r>
      <w:r>
        <w:rPr>
          <w:rFonts w:hint="eastAsia" w:asciiTheme="minorEastAsia" w:hAnsiTheme="minorEastAsia" w:eastAsiaTheme="minorEastAsia"/>
          <w:szCs w:val="21"/>
          <w:highlight w:val="none"/>
          <w:lang w:val="en-US" w:eastAsia="zh-CN"/>
        </w:rPr>
        <w:t>5</w:t>
      </w:r>
      <w:r>
        <w:rPr>
          <w:rFonts w:hint="eastAsia" w:asciiTheme="minorEastAsia" w:hAnsiTheme="minorEastAsia" w:eastAsiaTheme="minorEastAsia"/>
          <w:szCs w:val="21"/>
          <w:highlight w:val="none"/>
        </w:rPr>
        <w:t>年</w:t>
      </w:r>
      <w:r>
        <w:rPr>
          <w:rFonts w:hint="eastAsia" w:asciiTheme="minorEastAsia" w:hAnsiTheme="minorEastAsia" w:eastAsiaTheme="minorEastAsia"/>
          <w:szCs w:val="21"/>
          <w:highlight w:val="none"/>
          <w:lang w:val="en-US" w:eastAsia="zh-CN"/>
        </w:rPr>
        <w:t>08月09日00时00分</w:t>
      </w:r>
      <w:r>
        <w:rPr>
          <w:rFonts w:hint="eastAsia" w:asciiTheme="minorEastAsia" w:hAnsiTheme="minorEastAsia" w:eastAsiaTheme="minorEastAsia"/>
          <w:szCs w:val="21"/>
          <w:highlight w:val="none"/>
        </w:rPr>
        <w:t>（北京时间，下同）。</w:t>
      </w:r>
    </w:p>
    <w:p w14:paraId="70040CC1">
      <w:pPr>
        <w:pStyle w:val="50"/>
        <w:tabs>
          <w:tab w:val="left" w:pos="993"/>
        </w:tabs>
        <w:wordWrap w:val="0"/>
        <w:adjustRightInd w:val="0"/>
        <w:snapToGrid w:val="0"/>
        <w:spacing w:line="44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4.2</w:t>
      </w:r>
      <w:r>
        <w:rPr>
          <w:rFonts w:hint="eastAsia" w:asciiTheme="minorEastAsia" w:hAnsiTheme="minorEastAsia" w:eastAsiaTheme="minorEastAsia"/>
          <w:spacing w:val="2"/>
          <w:szCs w:val="21"/>
          <w:highlight w:val="none"/>
          <w:lang w:eastAsia="zh-CN"/>
        </w:rPr>
        <w:t>招标</w:t>
      </w:r>
      <w:r>
        <w:rPr>
          <w:rFonts w:hint="eastAsia" w:asciiTheme="minorEastAsia" w:hAnsiTheme="minorEastAsia" w:eastAsiaTheme="minorEastAsia"/>
          <w:spacing w:val="2"/>
          <w:szCs w:val="21"/>
          <w:highlight w:val="none"/>
        </w:rPr>
        <w:t>文件获取方式：</w:t>
      </w:r>
      <w:r>
        <w:rPr>
          <w:rFonts w:hint="eastAsia" w:asciiTheme="minorEastAsia" w:hAnsiTheme="minorEastAsia" w:eastAsiaTheme="minorEastAsia"/>
          <w:highlight w:val="none"/>
        </w:rPr>
        <w:t>登录“</w:t>
      </w:r>
      <w:r>
        <w:rPr>
          <w:highlight w:val="none"/>
        </w:rPr>
        <w:t>中国电信阳光采购网</w:t>
      </w:r>
      <w:r>
        <w:rPr>
          <w:rFonts w:hint="eastAsia"/>
          <w:highlight w:val="none"/>
        </w:rPr>
        <w:t>（</w:t>
      </w:r>
      <w:r>
        <w:rPr>
          <w:rFonts w:asciiTheme="minorEastAsia" w:hAnsiTheme="minorEastAsia" w:eastAsiaTheme="minorEastAsia"/>
          <w:highlight w:val="none"/>
        </w:rPr>
        <w:t>https://caigou.chinatelecom.com.cn</w:t>
      </w:r>
      <w:r>
        <w:rPr>
          <w:rFonts w:hint="eastAsia"/>
          <w:highlight w:val="none"/>
        </w:rPr>
        <w:t>）</w:t>
      </w:r>
      <w:r>
        <w:rPr>
          <w:rFonts w:hint="eastAsia" w:asciiTheme="minorEastAsia" w:hAnsiTheme="minorEastAsia" w:eastAsiaTheme="minorEastAsia"/>
          <w:highlight w:val="none"/>
        </w:rPr>
        <w:t>”</w:t>
      </w:r>
      <w:r>
        <w:rPr>
          <w:rFonts w:hint="eastAsia"/>
          <w:highlight w:val="none"/>
        </w:rPr>
        <w:t>后，通过“招投标-采购文件领取”模块或通过“电子采购入口”跳转中国电信电子采购系统，进入本项目进行</w:t>
      </w:r>
      <w:r>
        <w:rPr>
          <w:rFonts w:hint="eastAsia"/>
          <w:highlight w:val="none"/>
          <w:lang w:eastAsia="zh-CN"/>
        </w:rPr>
        <w:t>招标</w:t>
      </w:r>
      <w:r>
        <w:rPr>
          <w:rFonts w:hint="eastAsia"/>
          <w:highlight w:val="none"/>
        </w:rPr>
        <w:t>文件登记申领</w:t>
      </w:r>
      <w:r>
        <w:rPr>
          <w:rFonts w:hint="eastAsia" w:asciiTheme="minorEastAsia" w:hAnsiTheme="minorEastAsia" w:eastAsiaTheme="minorEastAsia"/>
          <w:highlight w:val="none"/>
        </w:rPr>
        <w:t>，未在系统注册的供应商须先进行注册，注册方法详见本公告“7供应商注册”。</w:t>
      </w:r>
    </w:p>
    <w:p w14:paraId="7A2BB2DD">
      <w:pPr>
        <w:pStyle w:val="50"/>
        <w:adjustRightInd w:val="0"/>
        <w:snapToGrid w:val="0"/>
        <w:spacing w:line="440" w:lineRule="exact"/>
        <w:ind w:left="5" w:firstLine="419" w:firstLineChars="196"/>
        <w:rPr>
          <w:rFonts w:hint="eastAsia" w:asciiTheme="minorEastAsia" w:hAnsiTheme="minorEastAsia" w:eastAsiaTheme="minorEastAsia"/>
          <w:b/>
          <w:szCs w:val="21"/>
          <w:highlight w:val="none"/>
        </w:rPr>
      </w:pPr>
      <w:r>
        <w:rPr>
          <w:rFonts w:asciiTheme="minorEastAsia" w:hAnsiTheme="minorEastAsia" w:eastAsiaTheme="minorEastAsia"/>
          <w:spacing w:val="2"/>
          <w:szCs w:val="21"/>
          <w:highlight w:val="none"/>
        </w:rPr>
        <w:t xml:space="preserve">4.3 </w:t>
      </w:r>
      <w:r>
        <w:rPr>
          <w:rFonts w:hint="eastAsia" w:asciiTheme="minorEastAsia" w:hAnsiTheme="minorEastAsia" w:eastAsiaTheme="minorEastAsia"/>
          <w:spacing w:val="2"/>
          <w:szCs w:val="21"/>
          <w:highlight w:val="none"/>
        </w:rPr>
        <w:t>获取本</w:t>
      </w:r>
      <w:r>
        <w:rPr>
          <w:rFonts w:hint="eastAsia" w:asciiTheme="minorEastAsia" w:hAnsiTheme="minorEastAsia" w:eastAsiaTheme="minorEastAsia"/>
          <w:spacing w:val="2"/>
          <w:szCs w:val="21"/>
          <w:highlight w:val="none"/>
          <w:lang w:eastAsia="zh-CN"/>
        </w:rPr>
        <w:t>招标</w:t>
      </w:r>
      <w:r>
        <w:rPr>
          <w:rFonts w:hint="eastAsia" w:asciiTheme="minorEastAsia" w:hAnsiTheme="minorEastAsia" w:eastAsiaTheme="minorEastAsia"/>
          <w:spacing w:val="2"/>
          <w:szCs w:val="21"/>
          <w:highlight w:val="none"/>
        </w:rPr>
        <w:t>文件不收取费用。</w:t>
      </w:r>
    </w:p>
    <w:p w14:paraId="0383024D">
      <w:pPr>
        <w:pStyle w:val="50"/>
        <w:numPr>
          <w:ilvl w:val="0"/>
          <w:numId w:val="0"/>
        </w:numPr>
        <w:adjustRightInd w:val="0"/>
        <w:snapToGrid w:val="0"/>
        <w:spacing w:line="440" w:lineRule="exact"/>
        <w:ind w:left="5" w:leftChars="0" w:hanging="5" w:firstLineChars="0"/>
        <w:outlineLvl w:val="1"/>
        <w:rPr>
          <w:rFonts w:hint="eastAsia" w:asciiTheme="minorEastAsia" w:hAnsiTheme="minorEastAsia" w:eastAsiaTheme="minorEastAsia"/>
          <w:b/>
          <w:szCs w:val="21"/>
          <w:highlight w:val="none"/>
        </w:rPr>
      </w:pPr>
      <w:bookmarkStart w:id="16" w:name="_Toc29461"/>
      <w:r>
        <w:rPr>
          <w:rFonts w:hint="eastAsia" w:cs="Times New Roman" w:asciiTheme="minorEastAsia" w:hAnsiTheme="minorEastAsia" w:eastAsiaTheme="minorEastAsia"/>
          <w:b/>
          <w:kern w:val="2"/>
          <w:sz w:val="21"/>
          <w:szCs w:val="21"/>
          <w:highlight w:val="none"/>
          <w:lang w:val="en-US" w:eastAsia="zh-CN" w:bidi="ar-SA"/>
        </w:rPr>
        <w:t>5.</w:t>
      </w:r>
      <w:r>
        <w:rPr>
          <w:rFonts w:hint="eastAsia" w:asciiTheme="minorEastAsia" w:hAnsiTheme="minorEastAsia" w:eastAsiaTheme="minorEastAsia"/>
          <w:b/>
          <w:szCs w:val="21"/>
          <w:highlight w:val="none"/>
        </w:rPr>
        <w:t>响应文件的提交</w:t>
      </w:r>
      <w:bookmarkEnd w:id="16"/>
    </w:p>
    <w:p w14:paraId="036324CB">
      <w:pPr>
        <w:pStyle w:val="50"/>
        <w:numPr>
          <w:ilvl w:val="1"/>
          <w:numId w:val="0"/>
        </w:numPr>
        <w:wordWrap w:val="0"/>
        <w:adjustRightInd w:val="0"/>
        <w:snapToGrid w:val="0"/>
        <w:spacing w:line="440" w:lineRule="exact"/>
        <w:ind w:left="0" w:leftChars="0" w:firstLine="426"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5.1</w:t>
      </w:r>
      <w:r>
        <w:rPr>
          <w:rFonts w:hint="eastAsia" w:asciiTheme="minorEastAsia" w:hAnsiTheme="minorEastAsia" w:eastAsiaTheme="minorEastAsia"/>
          <w:szCs w:val="21"/>
          <w:highlight w:val="none"/>
        </w:rPr>
        <w:t>响应文件</w:t>
      </w:r>
      <w:r>
        <w:rPr>
          <w:rFonts w:hint="eastAsia" w:asciiTheme="minorEastAsia" w:hAnsiTheme="minorEastAsia" w:eastAsiaTheme="minorEastAsia"/>
          <w:highlight w:val="none"/>
        </w:rPr>
        <w:t>提交截止时间</w:t>
      </w:r>
      <w:r>
        <w:rPr>
          <w:rFonts w:hint="eastAsia" w:asciiTheme="minorEastAsia" w:hAnsiTheme="minorEastAsia" w:eastAsiaTheme="minorEastAsia"/>
          <w:szCs w:val="21"/>
          <w:highlight w:val="none"/>
        </w:rPr>
        <w:t>（即响应截止时间）：</w:t>
      </w:r>
      <w:r>
        <w:rPr>
          <w:rFonts w:asciiTheme="minorEastAsia" w:hAnsiTheme="minorEastAsia" w:eastAsiaTheme="minorEastAsia"/>
          <w:szCs w:val="21"/>
          <w:highlight w:val="none"/>
        </w:rPr>
        <w:t>202</w:t>
      </w:r>
      <w:r>
        <w:rPr>
          <w:rFonts w:hint="eastAsia" w:asciiTheme="minorEastAsia" w:hAnsiTheme="minorEastAsia" w:eastAsiaTheme="minorEastAsia"/>
          <w:szCs w:val="21"/>
          <w:highlight w:val="none"/>
          <w:lang w:val="en-US" w:eastAsia="zh-CN"/>
        </w:rPr>
        <w:t>5</w:t>
      </w:r>
      <w:r>
        <w:rPr>
          <w:rFonts w:hint="eastAsia" w:asciiTheme="minorEastAsia" w:hAnsiTheme="minorEastAsia" w:eastAsiaTheme="minorEastAsia"/>
          <w:szCs w:val="21"/>
          <w:highlight w:val="none"/>
        </w:rPr>
        <w:t>年</w:t>
      </w:r>
      <w:r>
        <w:rPr>
          <w:rFonts w:hint="eastAsia" w:asciiTheme="minorEastAsia" w:hAnsiTheme="minorEastAsia" w:eastAsiaTheme="minorEastAsia"/>
          <w:szCs w:val="21"/>
          <w:highlight w:val="none"/>
          <w:lang w:val="en-US" w:eastAsia="zh-CN"/>
        </w:rPr>
        <w:t>08月13日09时00分</w:t>
      </w:r>
      <w:r>
        <w:rPr>
          <w:rFonts w:hint="eastAsia" w:asciiTheme="minorEastAsia" w:hAnsiTheme="minorEastAsia" w:eastAsiaTheme="minorEastAsia"/>
          <w:szCs w:val="21"/>
          <w:highlight w:val="none"/>
        </w:rPr>
        <w:t>。</w:t>
      </w:r>
    </w:p>
    <w:p w14:paraId="16520857">
      <w:pPr>
        <w:pStyle w:val="50"/>
        <w:numPr>
          <w:ilvl w:val="1"/>
          <w:numId w:val="0"/>
        </w:numPr>
        <w:wordWrap w:val="0"/>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5.2</w:t>
      </w:r>
      <w:r>
        <w:rPr>
          <w:rFonts w:hint="eastAsia"/>
          <w:highlight w:val="none"/>
        </w:rPr>
        <w:t>电子</w:t>
      </w:r>
      <w:r>
        <w:rPr>
          <w:rFonts w:hint="eastAsia" w:asciiTheme="minorEastAsia" w:hAnsiTheme="minorEastAsia" w:eastAsiaTheme="minorEastAsia"/>
          <w:szCs w:val="21"/>
          <w:highlight w:val="none"/>
        </w:rPr>
        <w:t>响应文件的提交方式：登录</w:t>
      </w:r>
      <w:r>
        <w:rPr>
          <w:rFonts w:hint="eastAsia" w:asciiTheme="minorEastAsia" w:hAnsiTheme="minorEastAsia" w:eastAsiaTheme="minorEastAsia"/>
          <w:spacing w:val="2"/>
          <w:szCs w:val="21"/>
          <w:highlight w:val="none"/>
        </w:rPr>
        <w:t>“中国电信阳光采购网（https://caigou.chinatelecom.com.cn）”</w:t>
      </w:r>
      <w:r>
        <w:rPr>
          <w:rFonts w:hint="eastAsia"/>
          <w:highlight w:val="none"/>
        </w:rPr>
        <w:t>后，通过“招投标-我的项目”模块或通过“电子采购入口”跳转中国电信电子采购系统，选择本项目进行响应文件提交，</w:t>
      </w:r>
      <w:r>
        <w:rPr>
          <w:rFonts w:hint="eastAsia" w:asciiTheme="minorEastAsia" w:hAnsiTheme="minorEastAsia" w:eastAsiaTheme="minorEastAsia"/>
          <w:szCs w:val="21"/>
          <w:highlight w:val="none"/>
        </w:rPr>
        <w:t>供应商应在响应文件提交截止时间之前通过</w:t>
      </w:r>
      <w:r>
        <w:rPr>
          <w:rFonts w:hint="eastAsia" w:asciiTheme="minorEastAsia" w:hAnsiTheme="minorEastAsia" w:eastAsiaTheme="minorEastAsia"/>
          <w:highlight w:val="none"/>
        </w:rPr>
        <w:t>电子采购系统</w:t>
      </w:r>
      <w:r>
        <w:rPr>
          <w:rFonts w:hint="eastAsia" w:asciiTheme="minorEastAsia" w:hAnsiTheme="minorEastAsia" w:eastAsiaTheme="minorEastAsia"/>
          <w:szCs w:val="21"/>
          <w:highlight w:val="none"/>
        </w:rPr>
        <w:t>完成加密电子响应文件的上传。供应商未在</w:t>
      </w:r>
      <w:r>
        <w:rPr>
          <w:rFonts w:hint="eastAsia"/>
          <w:highlight w:val="none"/>
        </w:rPr>
        <w:t>电子采购系统</w:t>
      </w:r>
      <w:r>
        <w:rPr>
          <w:rFonts w:hint="eastAsia" w:asciiTheme="minorEastAsia" w:hAnsiTheme="minorEastAsia" w:eastAsiaTheme="minorEastAsia"/>
          <w:szCs w:val="21"/>
          <w:highlight w:val="none"/>
        </w:rPr>
        <w:t>进行</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文件申领登记或电子响应文件未按照要求加密的，将无法通过</w:t>
      </w:r>
      <w:r>
        <w:rPr>
          <w:rFonts w:hint="eastAsia"/>
          <w:highlight w:val="none"/>
        </w:rPr>
        <w:t>电子采购系统</w:t>
      </w:r>
      <w:r>
        <w:rPr>
          <w:rFonts w:hint="eastAsia" w:asciiTheme="minorEastAsia" w:hAnsiTheme="minorEastAsia" w:eastAsiaTheme="minorEastAsia"/>
          <w:szCs w:val="21"/>
          <w:highlight w:val="none"/>
        </w:rPr>
        <w:t>提交电子响应文件。</w:t>
      </w:r>
    </w:p>
    <w:p w14:paraId="4B1FB1DF">
      <w:pPr>
        <w:pStyle w:val="50"/>
        <w:numPr>
          <w:ilvl w:val="1"/>
          <w:numId w:val="0"/>
        </w:numPr>
        <w:wordWrap w:val="0"/>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5.3</w:t>
      </w:r>
      <w:r>
        <w:rPr>
          <w:rFonts w:hint="eastAsia" w:asciiTheme="minorEastAsia" w:hAnsiTheme="minorEastAsia" w:eastAsiaTheme="minorEastAsia"/>
          <w:szCs w:val="21"/>
          <w:highlight w:val="none"/>
        </w:rPr>
        <w:t>本项目将于响应文件提交截止同一时间通过中国电信电子采购系统开启响应文件，</w:t>
      </w:r>
      <w:r>
        <w:rPr>
          <w:rFonts w:hint="eastAsia" w:asciiTheme="minorEastAsia" w:hAnsiTheme="minorEastAsia" w:eastAsiaTheme="minorEastAsia"/>
          <w:spacing w:val="2"/>
          <w:szCs w:val="21"/>
          <w:highlight w:val="none"/>
        </w:rPr>
        <w:t>采购人/采购代理机构</w:t>
      </w:r>
      <w:r>
        <w:rPr>
          <w:rFonts w:hint="eastAsia" w:asciiTheme="minorEastAsia" w:hAnsiTheme="minorEastAsia" w:eastAsiaTheme="minorEastAsia"/>
          <w:szCs w:val="21"/>
          <w:highlight w:val="none"/>
        </w:rPr>
        <w:t>邀请响应供应商的法定代表人或者其委托代理人准时参加。</w:t>
      </w:r>
    </w:p>
    <w:p w14:paraId="2936594B">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17" w:name="_Toc22857"/>
      <w:r>
        <w:rPr>
          <w:rFonts w:hint="eastAsia" w:cs="Times New Roman" w:asciiTheme="minorEastAsia" w:hAnsiTheme="minorEastAsia" w:eastAsiaTheme="minorEastAsia"/>
          <w:b/>
          <w:kern w:val="2"/>
          <w:sz w:val="21"/>
          <w:szCs w:val="21"/>
          <w:highlight w:val="none"/>
          <w:lang w:val="en-US" w:eastAsia="zh-CN" w:bidi="ar-SA"/>
        </w:rPr>
        <w:t>6.</w:t>
      </w:r>
      <w:r>
        <w:rPr>
          <w:rFonts w:hint="eastAsia" w:asciiTheme="minorEastAsia" w:hAnsiTheme="minorEastAsia" w:eastAsiaTheme="minorEastAsia"/>
          <w:b/>
          <w:szCs w:val="21"/>
          <w:highlight w:val="none"/>
        </w:rPr>
        <w:t>样品的递交</w:t>
      </w:r>
      <w:bookmarkEnd w:id="17"/>
    </w:p>
    <w:p w14:paraId="43EF311A">
      <w:pPr>
        <w:pStyle w:val="50"/>
        <w:numPr>
          <w:ilvl w:val="1"/>
          <w:numId w:val="0"/>
        </w:numPr>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6.1</w:t>
      </w:r>
      <w:r>
        <w:rPr>
          <w:rFonts w:hint="eastAsia" w:asciiTheme="minorEastAsia" w:hAnsiTheme="minorEastAsia" w:eastAsiaTheme="minorEastAsia"/>
          <w:szCs w:val="21"/>
          <w:highlight w:val="none"/>
        </w:rPr>
        <w:t>样品递交的时间、地点：</w:t>
      </w:r>
      <w:r>
        <w:rPr>
          <w:rFonts w:hint="eastAsia" w:asciiTheme="minorEastAsia" w:hAnsiTheme="minorEastAsia" w:eastAsiaTheme="minorEastAsia"/>
          <w:szCs w:val="21"/>
          <w:highlight w:val="none"/>
          <w:u w:val="single"/>
          <w:lang w:val="en-US" w:eastAsia="zh-CN"/>
        </w:rPr>
        <w:t>本项目不涉及</w:t>
      </w:r>
      <w:r>
        <w:rPr>
          <w:rFonts w:hint="eastAsia" w:asciiTheme="minorEastAsia" w:hAnsiTheme="minorEastAsia" w:eastAsiaTheme="minorEastAsia"/>
          <w:szCs w:val="21"/>
          <w:highlight w:val="none"/>
        </w:rPr>
        <w:t>。</w:t>
      </w:r>
    </w:p>
    <w:p w14:paraId="3BCEB9A6">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18" w:name="_Toc31714"/>
      <w:r>
        <w:rPr>
          <w:rFonts w:hint="eastAsia" w:cs="Times New Roman" w:asciiTheme="minorEastAsia" w:hAnsiTheme="minorEastAsia" w:eastAsiaTheme="minorEastAsia"/>
          <w:b/>
          <w:kern w:val="2"/>
          <w:sz w:val="21"/>
          <w:szCs w:val="21"/>
          <w:highlight w:val="none"/>
          <w:lang w:val="en-US" w:eastAsia="zh-CN" w:bidi="ar-SA"/>
        </w:rPr>
        <w:t>7.</w:t>
      </w:r>
      <w:r>
        <w:rPr>
          <w:rFonts w:hint="eastAsia" w:asciiTheme="minorEastAsia" w:hAnsiTheme="minorEastAsia" w:eastAsiaTheme="minorEastAsia"/>
          <w:b/>
          <w:szCs w:val="21"/>
          <w:highlight w:val="none"/>
        </w:rPr>
        <w:t>供应商注册</w:t>
      </w:r>
      <w:bookmarkEnd w:id="18"/>
    </w:p>
    <w:p w14:paraId="55D400C6">
      <w:pPr>
        <w:pStyle w:val="50"/>
        <w:wordWrap w:val="0"/>
        <w:adjustRightInd w:val="0"/>
        <w:snapToGrid w:val="0"/>
        <w:spacing w:line="44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7.1</w:t>
      </w:r>
      <w:r>
        <w:rPr>
          <w:highlight w:val="none"/>
        </w:rPr>
        <w:t>中国电信阳光采购</w:t>
      </w:r>
      <w:r>
        <w:rPr>
          <w:rFonts w:hint="eastAsia"/>
          <w:highlight w:val="none"/>
        </w:rPr>
        <w:t>网</w:t>
      </w:r>
      <w:r>
        <w:rPr>
          <w:rFonts w:hint="eastAsia" w:asciiTheme="minorEastAsia" w:hAnsiTheme="minorEastAsia" w:eastAsiaTheme="minorEastAsia"/>
          <w:highlight w:val="none"/>
        </w:rPr>
        <w:t>注册</w:t>
      </w:r>
    </w:p>
    <w:p w14:paraId="5B9F5DC0">
      <w:pPr>
        <w:wordWrap w:val="0"/>
        <w:adjustRightInd w:val="0"/>
        <w:snapToGrid w:val="0"/>
        <w:spacing w:line="440" w:lineRule="exact"/>
        <w:ind w:firstLine="417" w:firstLineChars="199"/>
        <w:rPr>
          <w:rFonts w:hint="eastAsia" w:asciiTheme="minorEastAsia" w:hAnsiTheme="minorEastAsia" w:eastAsiaTheme="minorEastAsia"/>
          <w:highlight w:val="none"/>
        </w:rPr>
      </w:pPr>
      <w:r>
        <w:rPr>
          <w:rFonts w:hint="eastAsia" w:asciiTheme="minorEastAsia" w:hAnsiTheme="minorEastAsia" w:eastAsiaTheme="minorEastAsia"/>
          <w:highlight w:val="none"/>
        </w:rPr>
        <w:t>未注册过的潜在供应商，</w:t>
      </w:r>
      <w:r>
        <w:rPr>
          <w:rFonts w:hint="eastAsia" w:ascii="宋体" w:hAnsi="宋体"/>
          <w:highlight w:val="none"/>
        </w:rPr>
        <w:t>须</w:t>
      </w:r>
      <w:r>
        <w:rPr>
          <w:rFonts w:hint="eastAsia" w:asciiTheme="minorEastAsia" w:hAnsiTheme="minorEastAsia" w:eastAsiaTheme="minorEastAsia"/>
          <w:highlight w:val="none"/>
        </w:rPr>
        <w:t>通过</w:t>
      </w:r>
      <w:r>
        <w:rPr>
          <w:rFonts w:hint="eastAsia" w:asciiTheme="minorEastAsia" w:hAnsiTheme="minorEastAsia" w:eastAsiaTheme="minorEastAsia"/>
          <w:spacing w:val="2"/>
          <w:szCs w:val="21"/>
          <w:highlight w:val="none"/>
        </w:rPr>
        <w:t>“中国电信阳光采购网（https://caigou.chinatelecom.com.cn）”</w:t>
      </w:r>
      <w:r>
        <w:rPr>
          <w:rFonts w:hint="eastAsia" w:ascii="宋体" w:hAnsi="宋体"/>
          <w:highlight w:val="none"/>
        </w:rPr>
        <w:t>首页“立即注册”模块</w:t>
      </w:r>
      <w:r>
        <w:rPr>
          <w:rFonts w:hint="eastAsia" w:asciiTheme="minorEastAsia" w:hAnsiTheme="minorEastAsia" w:eastAsiaTheme="minorEastAsia"/>
          <w:highlight w:val="none"/>
        </w:rPr>
        <w:t>完成注册后，方可申领本项目</w:t>
      </w:r>
      <w:r>
        <w:rPr>
          <w:rFonts w:hint="eastAsia" w:asciiTheme="minorEastAsia" w:hAnsiTheme="minorEastAsia" w:eastAsiaTheme="minorEastAsia"/>
          <w:highlight w:val="none"/>
          <w:lang w:eastAsia="zh-CN"/>
        </w:rPr>
        <w:t>招标</w:t>
      </w:r>
      <w:r>
        <w:rPr>
          <w:rFonts w:hint="eastAsia" w:asciiTheme="minorEastAsia" w:hAnsiTheme="minorEastAsia" w:eastAsiaTheme="minorEastAsia"/>
          <w:highlight w:val="none"/>
        </w:rPr>
        <w:t>文件。</w:t>
      </w:r>
    </w:p>
    <w:p w14:paraId="0951CF79">
      <w:pPr>
        <w:tabs>
          <w:tab w:val="left" w:pos="993"/>
        </w:tabs>
        <w:wordWrap w:val="0"/>
        <w:adjustRightInd w:val="0"/>
        <w:snapToGrid w:val="0"/>
        <w:spacing w:line="44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7.2 CA证书办理</w:t>
      </w:r>
    </w:p>
    <w:p w14:paraId="3F9906F1">
      <w:pPr>
        <w:pStyle w:val="50"/>
        <w:wordWrap w:val="0"/>
        <w:adjustRightInd w:val="0"/>
        <w:snapToGrid w:val="0"/>
        <w:spacing w:line="440" w:lineRule="exact"/>
        <w:ind w:firstLine="432" w:firstLineChars="202"/>
        <w:rPr>
          <w:rFonts w:hint="eastAsia" w:asciiTheme="minorEastAsia" w:hAnsiTheme="minorEastAsia" w:eastAsiaTheme="minorEastAsia"/>
          <w:highlight w:val="none"/>
        </w:rPr>
      </w:pPr>
      <w:r>
        <w:rPr>
          <w:rFonts w:hint="eastAsia" w:asciiTheme="minorEastAsia" w:hAnsiTheme="minorEastAsia" w:eastAsiaTheme="minorEastAsia"/>
          <w:spacing w:val="2"/>
          <w:szCs w:val="21"/>
          <w:highlight w:val="none"/>
        </w:rPr>
        <w:t>参加</w:t>
      </w:r>
      <w:r>
        <w:rPr>
          <w:rFonts w:hint="eastAsia" w:asciiTheme="minorEastAsia" w:hAnsiTheme="minorEastAsia" w:eastAsiaTheme="minorEastAsia"/>
          <w:spacing w:val="2"/>
          <w:szCs w:val="21"/>
          <w:highlight w:val="none"/>
          <w:lang w:eastAsia="zh-CN"/>
        </w:rPr>
        <w:t>招标</w:t>
      </w:r>
      <w:r>
        <w:rPr>
          <w:rFonts w:hint="eastAsia" w:asciiTheme="minorEastAsia" w:hAnsiTheme="minorEastAsia" w:eastAsiaTheme="minorEastAsia"/>
          <w:spacing w:val="2"/>
          <w:szCs w:val="21"/>
          <w:highlight w:val="none"/>
        </w:rPr>
        <w:t>响应的潜在供应商须提前办理CA证书，并确保CA证书在使用时有效。CA证书办理流程</w:t>
      </w:r>
      <w:r>
        <w:rPr>
          <w:rFonts w:hint="eastAsia" w:asciiTheme="minorEastAsia" w:hAnsiTheme="minorEastAsia" w:eastAsiaTheme="minorEastAsia"/>
          <w:szCs w:val="21"/>
          <w:highlight w:val="none"/>
        </w:rPr>
        <w:t>详见</w:t>
      </w:r>
      <w:r>
        <w:rPr>
          <w:rFonts w:hint="eastAsia"/>
          <w:highlight w:val="none"/>
        </w:rPr>
        <w:t>中国电信阳光采购网首页</w:t>
      </w:r>
      <w:r>
        <w:rPr>
          <w:rFonts w:hint="eastAsia" w:asciiTheme="minorEastAsia" w:hAnsiTheme="minorEastAsia" w:eastAsiaTheme="minorEastAsia"/>
          <w:highlight w:val="none"/>
        </w:rPr>
        <w:t>“操作指引</w:t>
      </w:r>
      <w:r>
        <w:rPr>
          <w:rFonts w:asciiTheme="minorEastAsia" w:hAnsiTheme="minorEastAsia" w:eastAsiaTheme="minorEastAsia"/>
          <w:highlight w:val="none"/>
        </w:rPr>
        <w:t>-CA办理</w:t>
      </w:r>
      <w:r>
        <w:rPr>
          <w:rFonts w:hint="eastAsia" w:asciiTheme="minorEastAsia" w:hAnsiTheme="minorEastAsia" w:eastAsiaTheme="minorEastAsia"/>
          <w:highlight w:val="none"/>
        </w:rPr>
        <w:t>”。</w:t>
      </w:r>
    </w:p>
    <w:p w14:paraId="3695E7C9">
      <w:pPr>
        <w:pStyle w:val="50"/>
        <w:tabs>
          <w:tab w:val="left" w:pos="993"/>
        </w:tabs>
        <w:wordWrap w:val="0"/>
        <w:adjustRightInd w:val="0"/>
        <w:snapToGrid w:val="0"/>
        <w:spacing w:line="440" w:lineRule="exact"/>
        <w:ind w:left="426" w:firstLine="0" w:firstLineChars="0"/>
        <w:rPr>
          <w:rFonts w:hint="eastAsia" w:asciiTheme="minorEastAsia" w:hAnsiTheme="minorEastAsia" w:eastAsiaTheme="minorEastAsia"/>
          <w:spacing w:val="2"/>
          <w:szCs w:val="21"/>
          <w:highlight w:val="none"/>
        </w:rPr>
      </w:pPr>
      <w:r>
        <w:rPr>
          <w:rFonts w:hint="eastAsia" w:cs="宋体" w:asciiTheme="minorEastAsia" w:hAnsiTheme="minorEastAsia" w:eastAsiaTheme="minorEastAsia"/>
          <w:kern w:val="0"/>
          <w:szCs w:val="21"/>
          <w:highlight w:val="none"/>
        </w:rPr>
        <w:t>7.3</w:t>
      </w:r>
      <w:r>
        <w:rPr>
          <w:rFonts w:cs="宋体" w:asciiTheme="minorEastAsia" w:hAnsiTheme="minorEastAsia" w:eastAsiaTheme="minorEastAsia"/>
          <w:kern w:val="0"/>
          <w:szCs w:val="21"/>
          <w:highlight w:val="none"/>
        </w:rPr>
        <w:t>技术支撑联系方式</w:t>
      </w:r>
    </w:p>
    <w:p w14:paraId="6556EE74">
      <w:pPr>
        <w:pStyle w:val="50"/>
        <w:wordWrap w:val="0"/>
        <w:adjustRightInd w:val="0"/>
        <w:snapToGrid w:val="0"/>
        <w:spacing w:line="440" w:lineRule="exact"/>
        <w:ind w:left="2" w:firstLine="424" w:firstLineChars="202"/>
        <w:rPr>
          <w:rFonts w:hint="eastAsia" w:cs="宋体" w:asciiTheme="minorEastAsia" w:hAnsiTheme="minorEastAsia" w:eastAsiaTheme="minorEastAsia"/>
          <w:kern w:val="0"/>
          <w:szCs w:val="21"/>
          <w:highlight w:val="none"/>
        </w:rPr>
      </w:pPr>
      <w:r>
        <w:rPr>
          <w:rFonts w:hint="eastAsia" w:cs="宋体" w:asciiTheme="minorEastAsia" w:hAnsiTheme="minorEastAsia" w:eastAsiaTheme="minorEastAsia"/>
          <w:kern w:val="0"/>
          <w:szCs w:val="21"/>
          <w:highlight w:val="none"/>
        </w:rPr>
        <w:t>服务热线：</w:t>
      </w:r>
      <w:r>
        <w:rPr>
          <w:rFonts w:cs="宋体" w:asciiTheme="minorEastAsia" w:hAnsiTheme="minorEastAsia" w:eastAsiaTheme="minorEastAsia"/>
          <w:kern w:val="0"/>
          <w:szCs w:val="21"/>
          <w:highlight w:val="none"/>
        </w:rPr>
        <w:t>010-56107929 /010-5610788</w:t>
      </w:r>
      <w:r>
        <w:rPr>
          <w:rFonts w:hint="eastAsia" w:cs="宋体" w:asciiTheme="minorEastAsia" w:hAnsiTheme="minorEastAsia" w:eastAsiaTheme="minorEastAsia"/>
          <w:kern w:val="0"/>
          <w:szCs w:val="21"/>
          <w:highlight w:val="none"/>
        </w:rPr>
        <w:t>0</w:t>
      </w:r>
    </w:p>
    <w:p w14:paraId="4BBF7A7E">
      <w:pPr>
        <w:pStyle w:val="50"/>
        <w:snapToGrid w:val="0"/>
        <w:spacing w:line="440" w:lineRule="exact"/>
        <w:rPr>
          <w:rFonts w:hint="eastAsia" w:cs="宋体" w:asciiTheme="minorEastAsia" w:hAnsiTheme="minorEastAsia" w:eastAsiaTheme="minorEastAsia"/>
          <w:kern w:val="0"/>
          <w:szCs w:val="21"/>
          <w:highlight w:val="none"/>
        </w:rPr>
      </w:pPr>
      <w:r>
        <w:rPr>
          <w:rFonts w:hint="eastAsia" w:cs="宋体" w:asciiTheme="minorEastAsia" w:hAnsiTheme="minorEastAsia" w:eastAsiaTheme="minorEastAsia"/>
          <w:kern w:val="0"/>
          <w:szCs w:val="21"/>
          <w:highlight w:val="none"/>
        </w:rPr>
        <w:t>服务邮箱：</w:t>
      </w:r>
      <w:r>
        <w:rPr>
          <w:rFonts w:cs="宋体" w:asciiTheme="minorEastAsia" w:hAnsiTheme="minorEastAsia" w:eastAsiaTheme="minorEastAsia"/>
          <w:kern w:val="0"/>
          <w:szCs w:val="21"/>
          <w:highlight w:val="none"/>
        </w:rPr>
        <w:t>zb_support@chinatelecom.cn</w:t>
      </w:r>
      <w:r>
        <w:rPr>
          <w:rFonts w:hint="eastAsia" w:cs="宋体" w:asciiTheme="minorEastAsia" w:hAnsiTheme="minorEastAsia" w:eastAsiaTheme="minorEastAsia"/>
          <w:kern w:val="0"/>
          <w:szCs w:val="21"/>
          <w:highlight w:val="none"/>
        </w:rPr>
        <w:t>（电子采购系统技术支撑）</w:t>
      </w:r>
    </w:p>
    <w:p w14:paraId="296B78FF">
      <w:pPr>
        <w:pStyle w:val="50"/>
        <w:wordWrap w:val="0"/>
        <w:snapToGrid w:val="0"/>
        <w:spacing w:line="440" w:lineRule="exact"/>
        <w:ind w:left="2" w:firstLine="1415" w:firstLineChars="674"/>
        <w:rPr>
          <w:rFonts w:hint="eastAsia" w:cs="宋体" w:asciiTheme="minorEastAsia" w:hAnsiTheme="minorEastAsia" w:eastAsiaTheme="minorEastAsia"/>
          <w:kern w:val="0"/>
          <w:szCs w:val="21"/>
          <w:highlight w:val="none"/>
        </w:rPr>
      </w:pPr>
      <w:r>
        <w:rPr>
          <w:rFonts w:hint="eastAsia" w:cs="宋体" w:asciiTheme="minorEastAsia" w:hAnsiTheme="minorEastAsia" w:eastAsiaTheme="minorEastAsia"/>
          <w:kern w:val="0"/>
          <w:szCs w:val="21"/>
          <w:highlight w:val="none"/>
        </w:rPr>
        <w:t>ctsc@chinatelecom.cn（CA证书办理技术支撑）</w:t>
      </w:r>
    </w:p>
    <w:p w14:paraId="0097935C">
      <w:pPr>
        <w:pStyle w:val="50"/>
        <w:wordWrap w:val="0"/>
        <w:snapToGrid w:val="0"/>
        <w:spacing w:line="440" w:lineRule="exact"/>
        <w:rPr>
          <w:rFonts w:hint="eastAsia" w:asciiTheme="minorEastAsia" w:hAnsiTheme="minorEastAsia" w:eastAsiaTheme="minorEastAsia"/>
          <w:highlight w:val="none"/>
        </w:rPr>
      </w:pPr>
      <w:r>
        <w:rPr>
          <w:rFonts w:hint="eastAsia" w:cs="宋体" w:asciiTheme="minorEastAsia" w:hAnsiTheme="minorEastAsia" w:eastAsiaTheme="minorEastAsia"/>
          <w:kern w:val="0"/>
          <w:szCs w:val="21"/>
          <w:highlight w:val="none"/>
        </w:rPr>
        <w:t>7.4</w:t>
      </w:r>
      <w:r>
        <w:rPr>
          <w:rFonts w:hint="eastAsia" w:asciiTheme="minorEastAsia" w:hAnsiTheme="minorEastAsia" w:eastAsiaTheme="minorEastAsia"/>
          <w:highlight w:val="none"/>
        </w:rPr>
        <w:t>合同电子签章办理</w:t>
      </w:r>
    </w:p>
    <w:p w14:paraId="6D46E6E2">
      <w:pPr>
        <w:pStyle w:val="50"/>
        <w:wordWrap w:val="0"/>
        <w:snapToGrid w:val="0"/>
        <w:spacing w:line="440" w:lineRule="exact"/>
        <w:rPr>
          <w:rFonts w:hint="eastAsia" w:asciiTheme="minorEastAsia" w:hAnsiTheme="minorEastAsia" w:eastAsiaTheme="minorEastAsia"/>
          <w:highlight w:val="none"/>
        </w:rPr>
      </w:pPr>
      <w:r>
        <w:rPr>
          <w:rFonts w:asciiTheme="minorEastAsia" w:hAnsiTheme="minorEastAsia" w:eastAsiaTheme="minorEastAsia"/>
          <w:highlight w:val="none"/>
        </w:rPr>
        <w:t>按照《关于中国电信CA密钥升级的通知》、《关于中国电信推广合同电子签章的通知》，为进一步推进中国电信采购、合同签订全流程电子化，提高招投标与合同签约效率，降低采购成本，中国电信已升级电子招投标CA证书（简称“密钥”）与采购订单智能终端（简称“智能终端”），升级后电子招投标环节与采购订单签约环节的电子签章可以互盖互认（简称“一章到底”），密钥和智能终端均可用于电子招投标环节签章、框架协议项下采购订单签章、线上电子合同签订。</w:t>
      </w:r>
      <w:r>
        <w:rPr>
          <w:rFonts w:hint="eastAsia" w:asciiTheme="minorEastAsia" w:hAnsiTheme="minorEastAsia" w:eastAsiaTheme="minorEastAsia"/>
          <w:highlight w:val="none"/>
        </w:rPr>
        <w:t>供应商</w:t>
      </w:r>
      <w:r>
        <w:rPr>
          <w:rFonts w:asciiTheme="minorEastAsia" w:hAnsiTheme="minorEastAsia" w:eastAsiaTheme="minorEastAsia"/>
          <w:highlight w:val="none"/>
        </w:rPr>
        <w:t>应办理带有企业公章章样（为便于用户实现一个证书一个密钥全流程适用的功能）的密钥和智能终端，老CA升级和新办、智能终端下载网址为：https://caigou.chinatelecom.com.cn/ctsc-portal/ctscPortal。办理指南详见网站首页最上方“操作指引”《A中国电信CA密钥新申请指南》。</w:t>
      </w:r>
    </w:p>
    <w:p w14:paraId="08B0A837">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19" w:name="_Toc15721"/>
      <w:r>
        <w:rPr>
          <w:rFonts w:hint="eastAsia" w:cs="Times New Roman" w:asciiTheme="minorEastAsia" w:hAnsiTheme="minorEastAsia" w:eastAsiaTheme="minorEastAsia"/>
          <w:b/>
          <w:kern w:val="2"/>
          <w:sz w:val="21"/>
          <w:szCs w:val="21"/>
          <w:highlight w:val="none"/>
          <w:lang w:val="en-US" w:eastAsia="zh-CN" w:bidi="ar-SA"/>
        </w:rPr>
        <w:t>8.</w:t>
      </w:r>
      <w:r>
        <w:rPr>
          <w:rFonts w:hint="eastAsia" w:asciiTheme="minorEastAsia" w:hAnsiTheme="minorEastAsia" w:eastAsiaTheme="minorEastAsia"/>
          <w:b/>
          <w:szCs w:val="21"/>
          <w:highlight w:val="none"/>
        </w:rPr>
        <w:t>发布公告的媒介</w:t>
      </w:r>
      <w:bookmarkEnd w:id="19"/>
    </w:p>
    <w:p w14:paraId="7FE0025F">
      <w:pPr>
        <w:pStyle w:val="50"/>
        <w:wordWrap w:val="0"/>
        <w:adjustRightInd w:val="0"/>
        <w:snapToGrid w:val="0"/>
        <w:spacing w:line="440" w:lineRule="exac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公告在</w:t>
      </w:r>
      <w:r>
        <w:rPr>
          <w:highlight w:val="none"/>
        </w:rPr>
        <w:t>中国电信阳光采购网</w:t>
      </w:r>
      <w:r>
        <w:rPr>
          <w:rFonts w:hint="eastAsia"/>
          <w:highlight w:val="none"/>
        </w:rPr>
        <w:t>（</w:t>
      </w:r>
      <w:r>
        <w:rPr>
          <w:rFonts w:asciiTheme="minorEastAsia" w:hAnsiTheme="minorEastAsia" w:eastAsiaTheme="minorEastAsia"/>
          <w:highlight w:val="none"/>
        </w:rPr>
        <w:t>https://caigou.chinatelecom.com.cn</w:t>
      </w:r>
      <w:r>
        <w:rPr>
          <w:rFonts w:hint="eastAsia"/>
          <w:highlight w:val="none"/>
        </w:rPr>
        <w:t>）、</w:t>
      </w:r>
      <w:r>
        <w:rPr>
          <w:rFonts w:hint="eastAsia" w:asciiTheme="minorEastAsia" w:hAnsiTheme="minorEastAsia" w:eastAsiaTheme="minorEastAsia"/>
          <w:highlight w:val="none"/>
        </w:rPr>
        <w:t>中国招标投标公共服务平台（http://www.cebpubservice.com/）</w:t>
      </w:r>
      <w:r>
        <w:rPr>
          <w:rFonts w:hint="eastAsia" w:asciiTheme="minorEastAsia" w:hAnsiTheme="minorEastAsia" w:eastAsiaTheme="minorEastAsia"/>
          <w:szCs w:val="21"/>
          <w:highlight w:val="none"/>
        </w:rPr>
        <w:t>上发布，其他媒介转载无效。</w:t>
      </w:r>
    </w:p>
    <w:p w14:paraId="19F51FA9">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20" w:name="_Toc16916"/>
      <w:r>
        <w:rPr>
          <w:rFonts w:hint="eastAsia" w:cs="Times New Roman" w:asciiTheme="minorEastAsia" w:hAnsiTheme="minorEastAsia" w:eastAsiaTheme="minorEastAsia"/>
          <w:b/>
          <w:kern w:val="2"/>
          <w:sz w:val="21"/>
          <w:szCs w:val="21"/>
          <w:highlight w:val="none"/>
          <w:lang w:val="en-US" w:eastAsia="zh-CN" w:bidi="ar-SA"/>
        </w:rPr>
        <w:t>9.</w:t>
      </w:r>
      <w:r>
        <w:rPr>
          <w:rFonts w:hint="eastAsia" w:asciiTheme="minorEastAsia" w:hAnsiTheme="minorEastAsia" w:eastAsiaTheme="minorEastAsia"/>
          <w:b/>
          <w:szCs w:val="21"/>
          <w:highlight w:val="none"/>
        </w:rPr>
        <w:t>联系及异议接收方式</w:t>
      </w:r>
      <w:bookmarkEnd w:id="20"/>
    </w:p>
    <w:p w14:paraId="7667E274">
      <w:pPr>
        <w:pStyle w:val="50"/>
        <w:spacing w:line="400" w:lineRule="exact"/>
        <w:ind w:left="425" w:firstLine="0" w:firstLineChars="0"/>
        <w:rPr>
          <w:rFonts w:hint="eastAsia" w:asciiTheme="minorEastAsia" w:hAnsiTheme="minorEastAsia" w:eastAsiaTheme="minorEastAsia"/>
          <w:highlight w:val="none"/>
        </w:rPr>
      </w:pPr>
      <w:r>
        <w:rPr>
          <w:rFonts w:hint="eastAsia" w:asciiTheme="minorEastAsia" w:hAnsiTheme="minorEastAsia" w:eastAsiaTheme="minorEastAsia"/>
          <w:highlight w:val="none"/>
        </w:rPr>
        <w:t>9.1联系方式</w:t>
      </w:r>
    </w:p>
    <w:p w14:paraId="46557E32">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采购人：</w:t>
      </w:r>
      <w:r>
        <w:rPr>
          <w:rFonts w:hint="eastAsia" w:asciiTheme="minorEastAsia" w:hAnsiTheme="minorEastAsia" w:eastAsiaTheme="minorEastAsia"/>
          <w:szCs w:val="21"/>
          <w:highlight w:val="none"/>
          <w:lang w:eastAsia="zh-CN"/>
        </w:rPr>
        <w:t>中国电信股份有限公司湖北智能云网业务运营中心</w:t>
      </w:r>
      <w:r>
        <w:rPr>
          <w:rFonts w:hint="eastAsia" w:asciiTheme="minorEastAsia" w:hAnsiTheme="minorEastAsia" w:eastAsiaTheme="minorEastAsia"/>
          <w:szCs w:val="21"/>
          <w:highlight w:val="none"/>
        </w:rPr>
        <w:t xml:space="preserve"> </w:t>
      </w:r>
    </w:p>
    <w:p w14:paraId="58D72C2A">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地址：武汉市常青路158号</w:t>
      </w:r>
    </w:p>
    <w:p w14:paraId="57FBCFF1">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采购代理机构：中邮通建设咨询有限公司</w:t>
      </w:r>
    </w:p>
    <w:p w14:paraId="72653540">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地址：湖北省武汉市江汉区江旺路汉口科创中心502</w:t>
      </w:r>
    </w:p>
    <w:p w14:paraId="2FB8DD40">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联系人：王子曦</w:t>
      </w:r>
    </w:p>
    <w:p w14:paraId="620CA39C">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电话（项目咨询）：15972041031</w:t>
      </w:r>
    </w:p>
    <w:p w14:paraId="169F2652">
      <w:pPr>
        <w:pStyle w:val="50"/>
        <w:spacing w:line="400" w:lineRule="exact"/>
        <w:ind w:left="425" w:firstLine="0" w:firstLineChars="0"/>
        <w:rPr>
          <w:rFonts w:hint="eastAsia" w:asciiTheme="minorEastAsia" w:hAnsiTheme="minorEastAsia" w:eastAsiaTheme="minorEastAsia"/>
          <w:highlight w:val="none"/>
        </w:rPr>
      </w:pPr>
      <w:r>
        <w:rPr>
          <w:rFonts w:hint="eastAsia" w:asciiTheme="minorEastAsia" w:hAnsiTheme="minorEastAsia" w:eastAsiaTheme="minorEastAsia"/>
          <w:szCs w:val="21"/>
          <w:highlight w:val="none"/>
        </w:rPr>
        <w:t>电子邮件：yangzhiqi0310.cutcc@chinaccs.cn</w:t>
      </w:r>
    </w:p>
    <w:p w14:paraId="3651BB75">
      <w:pPr>
        <w:pStyle w:val="50"/>
        <w:spacing w:line="40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9.2异议接收方式</w:t>
      </w:r>
    </w:p>
    <w:p w14:paraId="4DF3CA08">
      <w:pPr>
        <w:pStyle w:val="50"/>
        <w:wordWrap w:val="0"/>
        <w:spacing w:line="40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异议投诉电话：027-83300030；（受理时间为工作日09:00-17:00,只受理质疑及投诉，不接受业务咨询。）</w:t>
      </w:r>
    </w:p>
    <w:p w14:paraId="01A2D077">
      <w:pPr>
        <w:pStyle w:val="50"/>
        <w:wordWrap w:val="0"/>
        <w:spacing w:line="40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登录</w:t>
      </w:r>
      <w:r>
        <w:rPr>
          <w:highlight w:val="none"/>
        </w:rPr>
        <w:t>中国电信阳光采购网</w:t>
      </w:r>
      <w:r>
        <w:rPr>
          <w:rFonts w:hint="eastAsia"/>
          <w:highlight w:val="none"/>
        </w:rPr>
        <w:t>（</w:t>
      </w:r>
      <w:r>
        <w:rPr>
          <w:rFonts w:asciiTheme="minorEastAsia" w:hAnsiTheme="minorEastAsia" w:eastAsiaTheme="minorEastAsia"/>
          <w:highlight w:val="none"/>
        </w:rPr>
        <w:t>https://caigou.chinatelecom.com.cn</w:t>
      </w:r>
      <w:r>
        <w:rPr>
          <w:rFonts w:hint="eastAsia"/>
          <w:highlight w:val="none"/>
        </w:rPr>
        <w:t>）</w:t>
      </w:r>
      <w:r>
        <w:rPr>
          <w:rFonts w:hint="eastAsia" w:asciiTheme="minorEastAsia" w:hAnsiTheme="minorEastAsia" w:eastAsiaTheme="minorEastAsia"/>
          <w:highlight w:val="none"/>
        </w:rPr>
        <w:t>后，通过“招投标-采购异议-提出异议”模块提出。</w:t>
      </w:r>
    </w:p>
    <w:p w14:paraId="6E940831">
      <w:pPr>
        <w:pStyle w:val="50"/>
        <w:spacing w:line="400" w:lineRule="exact"/>
        <w:rPr>
          <w:rFonts w:hint="eastAsia" w:asciiTheme="minorEastAsia" w:hAnsiTheme="minorEastAsia" w:eastAsiaTheme="minorEastAsia"/>
          <w:highlight w:val="none"/>
        </w:rPr>
      </w:pPr>
    </w:p>
    <w:p w14:paraId="4EA60DC5">
      <w:pPr>
        <w:pStyle w:val="50"/>
        <w:spacing w:line="400" w:lineRule="exact"/>
        <w:ind w:firstLine="3920" w:firstLineChars="1867"/>
        <w:rPr>
          <w:rFonts w:hint="eastAsia" w:asciiTheme="minorEastAsia" w:hAnsiTheme="minorEastAsia" w:eastAsiaTheme="minorEastAsia"/>
          <w:szCs w:val="21"/>
          <w:highlight w:val="none"/>
        </w:rPr>
      </w:pPr>
    </w:p>
    <w:p w14:paraId="3EFF53CE">
      <w:pPr>
        <w:pStyle w:val="50"/>
        <w:spacing w:line="400" w:lineRule="exact"/>
        <w:ind w:firstLine="3920" w:firstLineChars="1867"/>
        <w:jc w:val="righ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采购代理机构：中邮通建设咨询有限公司</w:t>
      </w:r>
    </w:p>
    <w:p w14:paraId="60C8AAD4">
      <w:pPr>
        <w:pStyle w:val="50"/>
        <w:spacing w:line="400" w:lineRule="exact"/>
        <w:ind w:firstLine="3920" w:firstLineChars="1867"/>
        <w:jc w:val="right"/>
      </w:pPr>
      <w:r>
        <w:rPr>
          <w:rFonts w:hint="eastAsia" w:asciiTheme="minorEastAsia" w:hAnsiTheme="minorEastAsia" w:eastAsiaTheme="minorEastAsia"/>
          <w:szCs w:val="21"/>
          <w:highlight w:val="none"/>
          <w:u w:val="single"/>
          <w:lang w:val="en-US" w:eastAsia="zh-CN"/>
        </w:rPr>
        <w:t>2025</w:t>
      </w:r>
      <w:r>
        <w:rPr>
          <w:rFonts w:hint="eastAsia" w:asciiTheme="minorEastAsia" w:hAnsiTheme="minorEastAsia" w:eastAsiaTheme="minorEastAsia"/>
          <w:szCs w:val="21"/>
          <w:highlight w:val="none"/>
        </w:rPr>
        <w:t>年</w:t>
      </w:r>
      <w:r>
        <w:rPr>
          <w:rFonts w:hint="eastAsia" w:asciiTheme="minorEastAsia" w:hAnsiTheme="minorEastAsia" w:eastAsiaTheme="minorEastAsia"/>
          <w:szCs w:val="21"/>
          <w:highlight w:val="none"/>
          <w:u w:val="single"/>
          <w:lang w:val="en-US" w:eastAsia="zh-CN"/>
        </w:rPr>
        <w:t>08</w:t>
      </w:r>
      <w:r>
        <w:rPr>
          <w:rFonts w:hint="eastAsia" w:asciiTheme="minorEastAsia" w:hAnsiTheme="minorEastAsia" w:eastAsiaTheme="minorEastAsia"/>
          <w:szCs w:val="21"/>
          <w:highlight w:val="none"/>
        </w:rPr>
        <w:t>月</w:t>
      </w:r>
      <w:r>
        <w:rPr>
          <w:rFonts w:hint="eastAsia" w:asciiTheme="minorEastAsia" w:hAnsiTheme="minorEastAsia" w:eastAsiaTheme="minorEastAsia"/>
          <w:szCs w:val="21"/>
          <w:highlight w:val="none"/>
          <w:u w:val="single"/>
          <w:lang w:val="en-US" w:eastAsia="zh-CN"/>
        </w:rPr>
        <w:t>05</w:t>
      </w:r>
      <w:r>
        <w:rPr>
          <w:rFonts w:hint="eastAsia" w:asciiTheme="minorEastAsia" w:hAnsiTheme="minorEastAsia" w:eastAsiaTheme="minorEastAsia"/>
          <w:szCs w:val="21"/>
          <w:highlight w:val="none"/>
        </w:rPr>
        <w:t>日</w:t>
      </w:r>
    </w:p>
    <w:sectPr>
      <w:footerReference r:id="rId3" w:type="default"/>
      <w:pgSz w:w="11906" w:h="16838"/>
      <w:pgMar w:top="1418"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86"/>
    <w:family w:val="modern"/>
    <w:pitch w:val="default"/>
    <w:sig w:usb0="00000000" w:usb1="00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仿宋_GB2312">
    <w:altName w:val="方正仿宋_GBK"/>
    <w:panose1 w:val="02010609030101010101"/>
    <w:charset w:val="86"/>
    <w:family w:val="modern"/>
    <w:pitch w:val="default"/>
    <w:sig w:usb0="00000000" w:usb1="00000000" w:usb2="00000000" w:usb3="00000000" w:csb0="00040000" w:csb1="00000000"/>
  </w:font>
  <w:font w:name="ˎ̥">
    <w:altName w:val="苹方-简"/>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AFF" w:usb1="C000605B" w:usb2="00000029" w:usb3="00000000" w:csb0="200101FF" w:csb1="20280000"/>
  </w:font>
  <w:font w:name="华文细黑">
    <w:altName w:val="黑体-简"/>
    <w:panose1 w:val="02010600040101010101"/>
    <w:charset w:val="86"/>
    <w:family w:val="auto"/>
    <w:pitch w:val="default"/>
    <w:sig w:usb0="00000000" w:usb1="0000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苹方-简">
    <w:panose1 w:val="020B0400000000000000"/>
    <w:charset w:val="86"/>
    <w:family w:val="auto"/>
    <w:pitch w:val="default"/>
    <w:sig w:usb0="A00002FF" w:usb1="7ACFFDFB" w:usb2="00000017" w:usb3="00000000" w:csb0="00040001"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C4B63">
    <w:pPr>
      <w:widowControl w:val="0"/>
      <w:tabs>
        <w:tab w:val="center" w:pos="4153"/>
        <w:tab w:val="right" w:pos="8306"/>
      </w:tabs>
      <w:snapToGrid w:val="0"/>
      <w:jc w:val="center"/>
      <w:rPr>
        <w:rFonts w:ascii="Times New Roman" w:hAnsi="Times New Roman" w:eastAsia="宋体" w:cs="Times New Roman"/>
        <w:kern w:val="0"/>
        <w:sz w:val="18"/>
        <w:szCs w:val="18"/>
        <w:lang w:val="en-US" w:eastAsia="zh-CN" w:bidi="ar-SA"/>
      </w:rPr>
    </w:pPr>
    <w:r>
      <w:rPr>
        <w:rFonts w:hint="eastAsia" w:ascii="Times New Roman" w:hAnsi="Times New Roman" w:eastAsia="宋体" w:cs="宋体"/>
        <w:kern w:val="0"/>
        <w:sz w:val="18"/>
        <w:szCs w:val="18"/>
        <w:lang w:val="en-US" w:eastAsia="zh-CN" w:bidi="ar-SA"/>
      </w:rPr>
      <w:t>第</w:t>
    </w:r>
    <w:r>
      <w:rPr>
        <w:rFonts w:ascii="Times New Roman" w:hAnsi="Times New Roman" w:eastAsia="宋体" w:cs="Times New Roman"/>
        <w:kern w:val="0"/>
        <w:sz w:val="18"/>
        <w:szCs w:val="18"/>
        <w:lang w:val="en-US" w:eastAsia="zh-CN" w:bidi="ar-SA"/>
      </w:rPr>
      <w:fldChar w:fldCharType="begin"/>
    </w:r>
    <w:r>
      <w:rPr>
        <w:rFonts w:ascii="Times New Roman" w:hAnsi="Times New Roman" w:eastAsia="宋体" w:cs="Times New Roman"/>
        <w:kern w:val="0"/>
        <w:sz w:val="18"/>
        <w:szCs w:val="18"/>
        <w:lang w:val="en-US" w:eastAsia="zh-CN" w:bidi="ar-SA"/>
      </w:rPr>
      <w:instrText xml:space="preserve"> PAGE </w:instrText>
    </w:r>
    <w:r>
      <w:rPr>
        <w:rFonts w:ascii="Times New Roman" w:hAnsi="Times New Roman" w:eastAsia="宋体" w:cs="Times New Roman"/>
        <w:kern w:val="0"/>
        <w:sz w:val="18"/>
        <w:szCs w:val="18"/>
        <w:lang w:val="en-US" w:eastAsia="zh-CN" w:bidi="ar-SA"/>
      </w:rPr>
      <w:fldChar w:fldCharType="separate"/>
    </w:r>
    <w:r>
      <w:rPr>
        <w:rFonts w:ascii="Times New Roman" w:hAnsi="Times New Roman" w:eastAsia="宋体" w:cs="Times New Roman"/>
        <w:kern w:val="0"/>
        <w:sz w:val="18"/>
        <w:szCs w:val="18"/>
        <w:lang w:val="en-US" w:eastAsia="zh-CN" w:bidi="ar-SA"/>
      </w:rPr>
      <w:t>1</w:t>
    </w:r>
    <w:r>
      <w:rPr>
        <w:rFonts w:ascii="Times New Roman" w:hAnsi="Times New Roman" w:eastAsia="宋体" w:cs="Times New Roman"/>
        <w:kern w:val="0"/>
        <w:sz w:val="18"/>
        <w:szCs w:val="18"/>
        <w:lang w:val="en-US" w:eastAsia="zh-CN" w:bidi="ar-SA"/>
      </w:rPr>
      <w:fldChar w:fldCharType="end"/>
    </w:r>
    <w:r>
      <w:rPr>
        <w:rFonts w:hint="eastAsia" w:ascii="Times New Roman" w:hAnsi="Times New Roman" w:eastAsia="宋体" w:cs="宋体"/>
        <w:kern w:val="0"/>
        <w:sz w:val="18"/>
        <w:szCs w:val="18"/>
        <w:lang w:val="en-US" w:eastAsia="zh-CN" w:bidi="ar-SA"/>
      </w:rPr>
      <w:t>页共</w:t>
    </w:r>
    <w:r>
      <w:rPr>
        <w:rFonts w:ascii="Times New Roman" w:hAnsi="Times New Roman" w:eastAsia="宋体" w:cs="Times New Roman"/>
        <w:kern w:val="0"/>
        <w:sz w:val="18"/>
        <w:szCs w:val="18"/>
        <w:lang w:val="en-US" w:eastAsia="zh-CN" w:bidi="ar-SA"/>
      </w:rPr>
      <w:fldChar w:fldCharType="begin"/>
    </w:r>
    <w:r>
      <w:rPr>
        <w:rFonts w:ascii="Times New Roman" w:hAnsi="Times New Roman" w:eastAsia="宋体" w:cs="Times New Roman"/>
        <w:kern w:val="0"/>
        <w:sz w:val="18"/>
        <w:szCs w:val="18"/>
        <w:lang w:val="en-US" w:eastAsia="zh-CN" w:bidi="ar-SA"/>
      </w:rPr>
      <w:instrText xml:space="preserve"> NUMPAGES </w:instrText>
    </w:r>
    <w:r>
      <w:rPr>
        <w:rFonts w:ascii="Times New Roman" w:hAnsi="Times New Roman" w:eastAsia="宋体" w:cs="Times New Roman"/>
        <w:kern w:val="0"/>
        <w:sz w:val="18"/>
        <w:szCs w:val="18"/>
        <w:lang w:val="en-US" w:eastAsia="zh-CN" w:bidi="ar-SA"/>
      </w:rPr>
      <w:fldChar w:fldCharType="separate"/>
    </w:r>
    <w:r>
      <w:rPr>
        <w:rFonts w:ascii="Times New Roman" w:hAnsi="Times New Roman" w:eastAsia="宋体" w:cs="Times New Roman"/>
        <w:kern w:val="0"/>
        <w:sz w:val="18"/>
        <w:szCs w:val="18"/>
        <w:lang w:val="en-US" w:eastAsia="zh-CN" w:bidi="ar-SA"/>
      </w:rPr>
      <w:t>23</w:t>
    </w:r>
    <w:r>
      <w:rPr>
        <w:rFonts w:ascii="Times New Roman" w:hAnsi="Times New Roman" w:eastAsia="宋体" w:cs="Times New Roman"/>
        <w:kern w:val="0"/>
        <w:sz w:val="18"/>
        <w:szCs w:val="18"/>
        <w:lang w:val="en-US" w:eastAsia="zh-CN" w:bidi="ar-SA"/>
      </w:rPr>
      <w:fldChar w:fldCharType="end"/>
    </w:r>
    <w:r>
      <w:rPr>
        <w:rFonts w:hint="eastAsia" w:ascii="Times New Roman" w:hAnsi="Times New Roman" w:eastAsia="宋体" w:cs="宋体"/>
        <w:kern w:val="0"/>
        <w:sz w:val="18"/>
        <w:szCs w:val="18"/>
        <w:lang w:val="en-US" w:eastAsia="zh-CN" w:bidi="ar-S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C762D"/>
    <w:multiLevelType w:val="multilevel"/>
    <w:tmpl w:val="4DAC762D"/>
    <w:lvl w:ilvl="0" w:tentative="0">
      <w:start w:val="1"/>
      <w:numFmt w:val="decimal"/>
      <w:lvlText w:val="%1"/>
      <w:lvlJc w:val="left"/>
      <w:pPr>
        <w:tabs>
          <w:tab w:val="left" w:pos="432"/>
        </w:tabs>
        <w:ind w:left="432" w:hanging="432"/>
      </w:pPr>
      <w:rPr>
        <w:rFonts w:hint="eastAsia"/>
      </w:rPr>
    </w:lvl>
    <w:lvl w:ilvl="1" w:tentative="0">
      <w:start w:val="1"/>
      <w:numFmt w:val="decimal"/>
      <w:pStyle w:val="81"/>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removePersonalInformation/>
  <w:bordersDoNotSurroundHeader w:val="0"/>
  <w:bordersDoNotSurroundFooter w:val="0"/>
  <w:hideSpellingErrors/>
  <w:documentProtection w:edit="readOnly" w:formatting="1" w:enforcement="0"/>
  <w:defaultTabStop w:val="420"/>
  <w:drawingGridHorizontalSpacing w:val="105"/>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3MWE5NjZmNGQ0NGZiNzIyZmJjNmRmNjMwOGRmNDQifQ=="/>
  </w:docVars>
  <w:rsids>
    <w:rsidRoot w:val="006D1E24"/>
    <w:rsid w:val="00001213"/>
    <w:rsid w:val="00001D14"/>
    <w:rsid w:val="000047D0"/>
    <w:rsid w:val="00004907"/>
    <w:rsid w:val="00005469"/>
    <w:rsid w:val="00005869"/>
    <w:rsid w:val="0000597B"/>
    <w:rsid w:val="00006B07"/>
    <w:rsid w:val="00006BEE"/>
    <w:rsid w:val="000071DC"/>
    <w:rsid w:val="00010968"/>
    <w:rsid w:val="000129AA"/>
    <w:rsid w:val="00016CB3"/>
    <w:rsid w:val="0001723C"/>
    <w:rsid w:val="00020580"/>
    <w:rsid w:val="00020D9C"/>
    <w:rsid w:val="00020E44"/>
    <w:rsid w:val="00020EAA"/>
    <w:rsid w:val="0002129D"/>
    <w:rsid w:val="00021878"/>
    <w:rsid w:val="00021A11"/>
    <w:rsid w:val="0002308E"/>
    <w:rsid w:val="0002398D"/>
    <w:rsid w:val="0002468F"/>
    <w:rsid w:val="00024A8D"/>
    <w:rsid w:val="00027253"/>
    <w:rsid w:val="00027794"/>
    <w:rsid w:val="000278FD"/>
    <w:rsid w:val="00033ED9"/>
    <w:rsid w:val="000344B4"/>
    <w:rsid w:val="00035AF0"/>
    <w:rsid w:val="00036221"/>
    <w:rsid w:val="0003775A"/>
    <w:rsid w:val="0004206C"/>
    <w:rsid w:val="0004255D"/>
    <w:rsid w:val="000430E6"/>
    <w:rsid w:val="000445C6"/>
    <w:rsid w:val="00045A63"/>
    <w:rsid w:val="000475AB"/>
    <w:rsid w:val="00047CB9"/>
    <w:rsid w:val="00047E9C"/>
    <w:rsid w:val="0005063E"/>
    <w:rsid w:val="000507FE"/>
    <w:rsid w:val="00051CBD"/>
    <w:rsid w:val="0005332E"/>
    <w:rsid w:val="000538AD"/>
    <w:rsid w:val="000560BC"/>
    <w:rsid w:val="000575D6"/>
    <w:rsid w:val="00057C72"/>
    <w:rsid w:val="0006029F"/>
    <w:rsid w:val="00061B23"/>
    <w:rsid w:val="00062473"/>
    <w:rsid w:val="00062A74"/>
    <w:rsid w:val="00062DD6"/>
    <w:rsid w:val="00063079"/>
    <w:rsid w:val="00066342"/>
    <w:rsid w:val="00073059"/>
    <w:rsid w:val="00073882"/>
    <w:rsid w:val="00073E0B"/>
    <w:rsid w:val="000776A3"/>
    <w:rsid w:val="00077F33"/>
    <w:rsid w:val="000810B3"/>
    <w:rsid w:val="00081C20"/>
    <w:rsid w:val="0008220C"/>
    <w:rsid w:val="0008322D"/>
    <w:rsid w:val="000839CB"/>
    <w:rsid w:val="00087C01"/>
    <w:rsid w:val="000901AA"/>
    <w:rsid w:val="0009041E"/>
    <w:rsid w:val="00091987"/>
    <w:rsid w:val="00091A8A"/>
    <w:rsid w:val="00092670"/>
    <w:rsid w:val="00094678"/>
    <w:rsid w:val="00096BF6"/>
    <w:rsid w:val="00096D4D"/>
    <w:rsid w:val="000975BF"/>
    <w:rsid w:val="00097D8F"/>
    <w:rsid w:val="000A0EF5"/>
    <w:rsid w:val="000A0F15"/>
    <w:rsid w:val="000A112B"/>
    <w:rsid w:val="000A1448"/>
    <w:rsid w:val="000A2258"/>
    <w:rsid w:val="000A6869"/>
    <w:rsid w:val="000A71E6"/>
    <w:rsid w:val="000B256E"/>
    <w:rsid w:val="000B411A"/>
    <w:rsid w:val="000B55EC"/>
    <w:rsid w:val="000B6EB8"/>
    <w:rsid w:val="000B731B"/>
    <w:rsid w:val="000C09BF"/>
    <w:rsid w:val="000C1E9B"/>
    <w:rsid w:val="000C37EF"/>
    <w:rsid w:val="000C4D25"/>
    <w:rsid w:val="000C678A"/>
    <w:rsid w:val="000C6FAE"/>
    <w:rsid w:val="000D090B"/>
    <w:rsid w:val="000D0F58"/>
    <w:rsid w:val="000D1110"/>
    <w:rsid w:val="000D2C0F"/>
    <w:rsid w:val="000D2C2A"/>
    <w:rsid w:val="000D43D9"/>
    <w:rsid w:val="000D5954"/>
    <w:rsid w:val="000D5B17"/>
    <w:rsid w:val="000D709E"/>
    <w:rsid w:val="000E045B"/>
    <w:rsid w:val="000E1C06"/>
    <w:rsid w:val="000E1EB7"/>
    <w:rsid w:val="000E28EF"/>
    <w:rsid w:val="000E2DD2"/>
    <w:rsid w:val="000E4B58"/>
    <w:rsid w:val="000E4EDF"/>
    <w:rsid w:val="000E5F8C"/>
    <w:rsid w:val="000E65C0"/>
    <w:rsid w:val="000E6614"/>
    <w:rsid w:val="000E68A1"/>
    <w:rsid w:val="000E7CC4"/>
    <w:rsid w:val="000F0928"/>
    <w:rsid w:val="000F115E"/>
    <w:rsid w:val="000F206E"/>
    <w:rsid w:val="000F2C43"/>
    <w:rsid w:val="000F6AD7"/>
    <w:rsid w:val="000F6C5A"/>
    <w:rsid w:val="00100EEB"/>
    <w:rsid w:val="001024DF"/>
    <w:rsid w:val="00102BE9"/>
    <w:rsid w:val="00102CEA"/>
    <w:rsid w:val="00104246"/>
    <w:rsid w:val="001051DB"/>
    <w:rsid w:val="00105889"/>
    <w:rsid w:val="00105A7C"/>
    <w:rsid w:val="00107748"/>
    <w:rsid w:val="00107807"/>
    <w:rsid w:val="00107E05"/>
    <w:rsid w:val="00110A63"/>
    <w:rsid w:val="001112C1"/>
    <w:rsid w:val="001162FF"/>
    <w:rsid w:val="00117868"/>
    <w:rsid w:val="00120CA5"/>
    <w:rsid w:val="001306E5"/>
    <w:rsid w:val="00132D87"/>
    <w:rsid w:val="001352F8"/>
    <w:rsid w:val="001353AF"/>
    <w:rsid w:val="001354E7"/>
    <w:rsid w:val="0013604E"/>
    <w:rsid w:val="00136152"/>
    <w:rsid w:val="0013621D"/>
    <w:rsid w:val="00136343"/>
    <w:rsid w:val="00141291"/>
    <w:rsid w:val="001413DE"/>
    <w:rsid w:val="001435BB"/>
    <w:rsid w:val="001464EC"/>
    <w:rsid w:val="0014751D"/>
    <w:rsid w:val="001476AF"/>
    <w:rsid w:val="00147B74"/>
    <w:rsid w:val="001505E6"/>
    <w:rsid w:val="001521DF"/>
    <w:rsid w:val="001558A9"/>
    <w:rsid w:val="001558E8"/>
    <w:rsid w:val="001559C5"/>
    <w:rsid w:val="00156AD9"/>
    <w:rsid w:val="001570BE"/>
    <w:rsid w:val="001571D8"/>
    <w:rsid w:val="00161363"/>
    <w:rsid w:val="001659D3"/>
    <w:rsid w:val="00166895"/>
    <w:rsid w:val="001712B8"/>
    <w:rsid w:val="00173C41"/>
    <w:rsid w:val="00174F8F"/>
    <w:rsid w:val="00176386"/>
    <w:rsid w:val="00180FCE"/>
    <w:rsid w:val="00182766"/>
    <w:rsid w:val="001830EA"/>
    <w:rsid w:val="001845D4"/>
    <w:rsid w:val="001848F1"/>
    <w:rsid w:val="00184F2C"/>
    <w:rsid w:val="001851E3"/>
    <w:rsid w:val="00186411"/>
    <w:rsid w:val="00186424"/>
    <w:rsid w:val="0018646D"/>
    <w:rsid w:val="00187043"/>
    <w:rsid w:val="00193C2A"/>
    <w:rsid w:val="00195240"/>
    <w:rsid w:val="00196397"/>
    <w:rsid w:val="001965CE"/>
    <w:rsid w:val="00197936"/>
    <w:rsid w:val="001A2F27"/>
    <w:rsid w:val="001A4C6B"/>
    <w:rsid w:val="001A7B9F"/>
    <w:rsid w:val="001A7C37"/>
    <w:rsid w:val="001B0424"/>
    <w:rsid w:val="001B1299"/>
    <w:rsid w:val="001B1E47"/>
    <w:rsid w:val="001B2099"/>
    <w:rsid w:val="001B2883"/>
    <w:rsid w:val="001B3F0F"/>
    <w:rsid w:val="001B79BF"/>
    <w:rsid w:val="001C162C"/>
    <w:rsid w:val="001C1E3D"/>
    <w:rsid w:val="001C2649"/>
    <w:rsid w:val="001C2B03"/>
    <w:rsid w:val="001C3F5C"/>
    <w:rsid w:val="001C4A6F"/>
    <w:rsid w:val="001C5464"/>
    <w:rsid w:val="001C560E"/>
    <w:rsid w:val="001C59FC"/>
    <w:rsid w:val="001C5D49"/>
    <w:rsid w:val="001C70F8"/>
    <w:rsid w:val="001C715D"/>
    <w:rsid w:val="001D0DDC"/>
    <w:rsid w:val="001D1275"/>
    <w:rsid w:val="001D201F"/>
    <w:rsid w:val="001D433D"/>
    <w:rsid w:val="001D4DB5"/>
    <w:rsid w:val="001D5FB4"/>
    <w:rsid w:val="001D618A"/>
    <w:rsid w:val="001D6D30"/>
    <w:rsid w:val="001E0048"/>
    <w:rsid w:val="001E015D"/>
    <w:rsid w:val="001E06A7"/>
    <w:rsid w:val="001E15DC"/>
    <w:rsid w:val="001E259D"/>
    <w:rsid w:val="001E2A0A"/>
    <w:rsid w:val="001E39E7"/>
    <w:rsid w:val="001E41CF"/>
    <w:rsid w:val="001E55ED"/>
    <w:rsid w:val="001E7788"/>
    <w:rsid w:val="001F1BB7"/>
    <w:rsid w:val="001F2F59"/>
    <w:rsid w:val="001F4F2C"/>
    <w:rsid w:val="001F4F38"/>
    <w:rsid w:val="001F5418"/>
    <w:rsid w:val="001F74E8"/>
    <w:rsid w:val="002010F2"/>
    <w:rsid w:val="002017B3"/>
    <w:rsid w:val="0020216F"/>
    <w:rsid w:val="00205154"/>
    <w:rsid w:val="00205C2E"/>
    <w:rsid w:val="00210392"/>
    <w:rsid w:val="002109CC"/>
    <w:rsid w:val="00213454"/>
    <w:rsid w:val="002140A1"/>
    <w:rsid w:val="00217911"/>
    <w:rsid w:val="00220AB2"/>
    <w:rsid w:val="00221FF3"/>
    <w:rsid w:val="0022246C"/>
    <w:rsid w:val="00222817"/>
    <w:rsid w:val="00225310"/>
    <w:rsid w:val="002255BE"/>
    <w:rsid w:val="00227F04"/>
    <w:rsid w:val="00227F7C"/>
    <w:rsid w:val="00230261"/>
    <w:rsid w:val="00230FBA"/>
    <w:rsid w:val="002310DF"/>
    <w:rsid w:val="002315C9"/>
    <w:rsid w:val="00232E61"/>
    <w:rsid w:val="00233265"/>
    <w:rsid w:val="002338BC"/>
    <w:rsid w:val="00233FFE"/>
    <w:rsid w:val="0023406D"/>
    <w:rsid w:val="00234EA4"/>
    <w:rsid w:val="0023604B"/>
    <w:rsid w:val="00236DB2"/>
    <w:rsid w:val="002404AB"/>
    <w:rsid w:val="00240B23"/>
    <w:rsid w:val="0024210A"/>
    <w:rsid w:val="002428C1"/>
    <w:rsid w:val="002434D9"/>
    <w:rsid w:val="002459C2"/>
    <w:rsid w:val="00246597"/>
    <w:rsid w:val="00247396"/>
    <w:rsid w:val="00250163"/>
    <w:rsid w:val="00254C4F"/>
    <w:rsid w:val="00254DD5"/>
    <w:rsid w:val="002552C5"/>
    <w:rsid w:val="00257772"/>
    <w:rsid w:val="00260CC4"/>
    <w:rsid w:val="00260E4A"/>
    <w:rsid w:val="00261D39"/>
    <w:rsid w:val="00261FDE"/>
    <w:rsid w:val="00263504"/>
    <w:rsid w:val="00263D8B"/>
    <w:rsid w:val="00264F8F"/>
    <w:rsid w:val="0026596A"/>
    <w:rsid w:val="00265D3C"/>
    <w:rsid w:val="0026631A"/>
    <w:rsid w:val="00266376"/>
    <w:rsid w:val="0026656B"/>
    <w:rsid w:val="00266F33"/>
    <w:rsid w:val="0027044A"/>
    <w:rsid w:val="002707A3"/>
    <w:rsid w:val="00270803"/>
    <w:rsid w:val="00272C88"/>
    <w:rsid w:val="00276C1D"/>
    <w:rsid w:val="00277C54"/>
    <w:rsid w:val="00280A92"/>
    <w:rsid w:val="00280E8F"/>
    <w:rsid w:val="00281520"/>
    <w:rsid w:val="0028282F"/>
    <w:rsid w:val="002842DF"/>
    <w:rsid w:val="002864CD"/>
    <w:rsid w:val="00287A8C"/>
    <w:rsid w:val="00291EFA"/>
    <w:rsid w:val="00293222"/>
    <w:rsid w:val="00294153"/>
    <w:rsid w:val="00294F89"/>
    <w:rsid w:val="00295D81"/>
    <w:rsid w:val="00296112"/>
    <w:rsid w:val="002A310C"/>
    <w:rsid w:val="002A411E"/>
    <w:rsid w:val="002A4B48"/>
    <w:rsid w:val="002A5F03"/>
    <w:rsid w:val="002A6E2F"/>
    <w:rsid w:val="002B06D1"/>
    <w:rsid w:val="002B1672"/>
    <w:rsid w:val="002B3064"/>
    <w:rsid w:val="002B4238"/>
    <w:rsid w:val="002C01C6"/>
    <w:rsid w:val="002C0B56"/>
    <w:rsid w:val="002C17E2"/>
    <w:rsid w:val="002C2734"/>
    <w:rsid w:val="002C319B"/>
    <w:rsid w:val="002C3215"/>
    <w:rsid w:val="002C364D"/>
    <w:rsid w:val="002C3771"/>
    <w:rsid w:val="002C5B95"/>
    <w:rsid w:val="002C61C4"/>
    <w:rsid w:val="002C6C4D"/>
    <w:rsid w:val="002C72D6"/>
    <w:rsid w:val="002D0C0F"/>
    <w:rsid w:val="002D22BA"/>
    <w:rsid w:val="002D4B18"/>
    <w:rsid w:val="002D557F"/>
    <w:rsid w:val="002D5862"/>
    <w:rsid w:val="002D747C"/>
    <w:rsid w:val="002D74A6"/>
    <w:rsid w:val="002D7600"/>
    <w:rsid w:val="002D794D"/>
    <w:rsid w:val="002E0B19"/>
    <w:rsid w:val="002E26AA"/>
    <w:rsid w:val="002E2A86"/>
    <w:rsid w:val="002E31E7"/>
    <w:rsid w:val="002E32AA"/>
    <w:rsid w:val="002E360E"/>
    <w:rsid w:val="002E4559"/>
    <w:rsid w:val="002E6A25"/>
    <w:rsid w:val="002E6B3F"/>
    <w:rsid w:val="002E71A2"/>
    <w:rsid w:val="002F037F"/>
    <w:rsid w:val="002F0F26"/>
    <w:rsid w:val="002F2670"/>
    <w:rsid w:val="002F3276"/>
    <w:rsid w:val="002F4305"/>
    <w:rsid w:val="002F63E3"/>
    <w:rsid w:val="002F67EF"/>
    <w:rsid w:val="002F73D1"/>
    <w:rsid w:val="003005E7"/>
    <w:rsid w:val="00300CCB"/>
    <w:rsid w:val="00301BA9"/>
    <w:rsid w:val="0030679D"/>
    <w:rsid w:val="00306EB1"/>
    <w:rsid w:val="00310C54"/>
    <w:rsid w:val="003116CF"/>
    <w:rsid w:val="00313C13"/>
    <w:rsid w:val="00314673"/>
    <w:rsid w:val="003149E8"/>
    <w:rsid w:val="00314BA8"/>
    <w:rsid w:val="003163F6"/>
    <w:rsid w:val="00316621"/>
    <w:rsid w:val="003169BF"/>
    <w:rsid w:val="0031734A"/>
    <w:rsid w:val="00317B40"/>
    <w:rsid w:val="00320956"/>
    <w:rsid w:val="003223E5"/>
    <w:rsid w:val="00322D96"/>
    <w:rsid w:val="00323FFE"/>
    <w:rsid w:val="00324A2E"/>
    <w:rsid w:val="00324A8F"/>
    <w:rsid w:val="00324FEF"/>
    <w:rsid w:val="00325342"/>
    <w:rsid w:val="00325834"/>
    <w:rsid w:val="00327E98"/>
    <w:rsid w:val="00330F44"/>
    <w:rsid w:val="00331E14"/>
    <w:rsid w:val="003330C2"/>
    <w:rsid w:val="0033543C"/>
    <w:rsid w:val="003356DC"/>
    <w:rsid w:val="00336072"/>
    <w:rsid w:val="00337135"/>
    <w:rsid w:val="003426B3"/>
    <w:rsid w:val="00342C93"/>
    <w:rsid w:val="003439F6"/>
    <w:rsid w:val="00344797"/>
    <w:rsid w:val="00347031"/>
    <w:rsid w:val="0035058F"/>
    <w:rsid w:val="00350628"/>
    <w:rsid w:val="00354821"/>
    <w:rsid w:val="00355398"/>
    <w:rsid w:val="00356B01"/>
    <w:rsid w:val="0035700C"/>
    <w:rsid w:val="00357682"/>
    <w:rsid w:val="00361F81"/>
    <w:rsid w:val="003620DF"/>
    <w:rsid w:val="00362B77"/>
    <w:rsid w:val="00362DB4"/>
    <w:rsid w:val="0036458A"/>
    <w:rsid w:val="00367944"/>
    <w:rsid w:val="00367A29"/>
    <w:rsid w:val="00372139"/>
    <w:rsid w:val="00372D5B"/>
    <w:rsid w:val="00373F68"/>
    <w:rsid w:val="0037478D"/>
    <w:rsid w:val="00375A09"/>
    <w:rsid w:val="00381A65"/>
    <w:rsid w:val="00381BC0"/>
    <w:rsid w:val="00381F10"/>
    <w:rsid w:val="003820C6"/>
    <w:rsid w:val="00385140"/>
    <w:rsid w:val="00385470"/>
    <w:rsid w:val="00385A32"/>
    <w:rsid w:val="0038639A"/>
    <w:rsid w:val="00386842"/>
    <w:rsid w:val="003869B6"/>
    <w:rsid w:val="003875AC"/>
    <w:rsid w:val="00390254"/>
    <w:rsid w:val="0039040B"/>
    <w:rsid w:val="00391035"/>
    <w:rsid w:val="00393C71"/>
    <w:rsid w:val="00394DFC"/>
    <w:rsid w:val="003964EB"/>
    <w:rsid w:val="00397BE2"/>
    <w:rsid w:val="003A12E8"/>
    <w:rsid w:val="003A2C0F"/>
    <w:rsid w:val="003A500C"/>
    <w:rsid w:val="003A6589"/>
    <w:rsid w:val="003A6D6C"/>
    <w:rsid w:val="003A7C89"/>
    <w:rsid w:val="003B0616"/>
    <w:rsid w:val="003B09CC"/>
    <w:rsid w:val="003B0EAC"/>
    <w:rsid w:val="003B1BFF"/>
    <w:rsid w:val="003B34FF"/>
    <w:rsid w:val="003B3C91"/>
    <w:rsid w:val="003B3CC3"/>
    <w:rsid w:val="003B4CC5"/>
    <w:rsid w:val="003B5C18"/>
    <w:rsid w:val="003B6288"/>
    <w:rsid w:val="003B654E"/>
    <w:rsid w:val="003C0EF7"/>
    <w:rsid w:val="003C2639"/>
    <w:rsid w:val="003C296B"/>
    <w:rsid w:val="003C3666"/>
    <w:rsid w:val="003C3983"/>
    <w:rsid w:val="003C3A0F"/>
    <w:rsid w:val="003C5E38"/>
    <w:rsid w:val="003D0817"/>
    <w:rsid w:val="003D1264"/>
    <w:rsid w:val="003D2E0D"/>
    <w:rsid w:val="003D2EE1"/>
    <w:rsid w:val="003E2D73"/>
    <w:rsid w:val="003E4DE2"/>
    <w:rsid w:val="003E5604"/>
    <w:rsid w:val="003E5EC5"/>
    <w:rsid w:val="003E6406"/>
    <w:rsid w:val="003E6E96"/>
    <w:rsid w:val="003E717C"/>
    <w:rsid w:val="003E73B2"/>
    <w:rsid w:val="003F0AA3"/>
    <w:rsid w:val="003F0C44"/>
    <w:rsid w:val="003F16B7"/>
    <w:rsid w:val="003F198D"/>
    <w:rsid w:val="003F2FAE"/>
    <w:rsid w:val="003F3580"/>
    <w:rsid w:val="003F360D"/>
    <w:rsid w:val="003F5459"/>
    <w:rsid w:val="003F6DE6"/>
    <w:rsid w:val="003F6F4B"/>
    <w:rsid w:val="003F7856"/>
    <w:rsid w:val="00400949"/>
    <w:rsid w:val="00400B3E"/>
    <w:rsid w:val="0040109A"/>
    <w:rsid w:val="00401A3C"/>
    <w:rsid w:val="00403219"/>
    <w:rsid w:val="00404896"/>
    <w:rsid w:val="00404931"/>
    <w:rsid w:val="004062F8"/>
    <w:rsid w:val="00407986"/>
    <w:rsid w:val="00407F26"/>
    <w:rsid w:val="00410A62"/>
    <w:rsid w:val="0041104B"/>
    <w:rsid w:val="004120A8"/>
    <w:rsid w:val="004159C7"/>
    <w:rsid w:val="00416AF9"/>
    <w:rsid w:val="0042098E"/>
    <w:rsid w:val="00422D64"/>
    <w:rsid w:val="00424D9D"/>
    <w:rsid w:val="00425096"/>
    <w:rsid w:val="00425128"/>
    <w:rsid w:val="00426094"/>
    <w:rsid w:val="004263D0"/>
    <w:rsid w:val="00426B48"/>
    <w:rsid w:val="004306C9"/>
    <w:rsid w:val="00431CC2"/>
    <w:rsid w:val="00431EED"/>
    <w:rsid w:val="00432010"/>
    <w:rsid w:val="00432F10"/>
    <w:rsid w:val="00435618"/>
    <w:rsid w:val="00435ACD"/>
    <w:rsid w:val="00436072"/>
    <w:rsid w:val="004362FE"/>
    <w:rsid w:val="004367A0"/>
    <w:rsid w:val="004371D5"/>
    <w:rsid w:val="004413F0"/>
    <w:rsid w:val="00441FA6"/>
    <w:rsid w:val="004466DF"/>
    <w:rsid w:val="00450223"/>
    <w:rsid w:val="004505C7"/>
    <w:rsid w:val="00454D2C"/>
    <w:rsid w:val="0045530D"/>
    <w:rsid w:val="004567D8"/>
    <w:rsid w:val="00456C5A"/>
    <w:rsid w:val="00456CE8"/>
    <w:rsid w:val="0045728D"/>
    <w:rsid w:val="004613BF"/>
    <w:rsid w:val="00462C34"/>
    <w:rsid w:val="00463CF7"/>
    <w:rsid w:val="0046422B"/>
    <w:rsid w:val="0046568F"/>
    <w:rsid w:val="0046735C"/>
    <w:rsid w:val="004706A5"/>
    <w:rsid w:val="00470BBF"/>
    <w:rsid w:val="0047141F"/>
    <w:rsid w:val="00474A74"/>
    <w:rsid w:val="00475B75"/>
    <w:rsid w:val="0048060D"/>
    <w:rsid w:val="00480952"/>
    <w:rsid w:val="00483139"/>
    <w:rsid w:val="00483E73"/>
    <w:rsid w:val="00484D35"/>
    <w:rsid w:val="004850BB"/>
    <w:rsid w:val="004857FE"/>
    <w:rsid w:val="00485FDC"/>
    <w:rsid w:val="00486C53"/>
    <w:rsid w:val="0048715D"/>
    <w:rsid w:val="004876D5"/>
    <w:rsid w:val="004908F9"/>
    <w:rsid w:val="004915CA"/>
    <w:rsid w:val="00492A9C"/>
    <w:rsid w:val="00493539"/>
    <w:rsid w:val="00494DEE"/>
    <w:rsid w:val="004951C8"/>
    <w:rsid w:val="004969D6"/>
    <w:rsid w:val="004A0973"/>
    <w:rsid w:val="004A09A6"/>
    <w:rsid w:val="004A1032"/>
    <w:rsid w:val="004A194C"/>
    <w:rsid w:val="004A23A1"/>
    <w:rsid w:val="004A5604"/>
    <w:rsid w:val="004A596D"/>
    <w:rsid w:val="004A711E"/>
    <w:rsid w:val="004A7B6C"/>
    <w:rsid w:val="004A7D86"/>
    <w:rsid w:val="004B05F2"/>
    <w:rsid w:val="004B0624"/>
    <w:rsid w:val="004B0CAD"/>
    <w:rsid w:val="004B5064"/>
    <w:rsid w:val="004B72D6"/>
    <w:rsid w:val="004B76F5"/>
    <w:rsid w:val="004C0425"/>
    <w:rsid w:val="004C1A32"/>
    <w:rsid w:val="004C1CF8"/>
    <w:rsid w:val="004C3BF4"/>
    <w:rsid w:val="004C44E7"/>
    <w:rsid w:val="004C454B"/>
    <w:rsid w:val="004C5103"/>
    <w:rsid w:val="004C6623"/>
    <w:rsid w:val="004C6D0E"/>
    <w:rsid w:val="004C7609"/>
    <w:rsid w:val="004D07CA"/>
    <w:rsid w:val="004D1731"/>
    <w:rsid w:val="004D22F4"/>
    <w:rsid w:val="004D2528"/>
    <w:rsid w:val="004D27D7"/>
    <w:rsid w:val="004D3245"/>
    <w:rsid w:val="004D54BE"/>
    <w:rsid w:val="004D618E"/>
    <w:rsid w:val="004D670B"/>
    <w:rsid w:val="004D7C84"/>
    <w:rsid w:val="004E0925"/>
    <w:rsid w:val="004E1970"/>
    <w:rsid w:val="004E24FF"/>
    <w:rsid w:val="004E3223"/>
    <w:rsid w:val="004E49BC"/>
    <w:rsid w:val="004E70C5"/>
    <w:rsid w:val="004E7D6B"/>
    <w:rsid w:val="004F0945"/>
    <w:rsid w:val="004F0E18"/>
    <w:rsid w:val="004F2F03"/>
    <w:rsid w:val="004F3F70"/>
    <w:rsid w:val="004F6117"/>
    <w:rsid w:val="004F6DAE"/>
    <w:rsid w:val="00504884"/>
    <w:rsid w:val="00505356"/>
    <w:rsid w:val="005065C5"/>
    <w:rsid w:val="00507854"/>
    <w:rsid w:val="00511A06"/>
    <w:rsid w:val="00512735"/>
    <w:rsid w:val="00514617"/>
    <w:rsid w:val="005146C5"/>
    <w:rsid w:val="00515EB1"/>
    <w:rsid w:val="005161EF"/>
    <w:rsid w:val="0051687E"/>
    <w:rsid w:val="00516EDF"/>
    <w:rsid w:val="005200A4"/>
    <w:rsid w:val="00520559"/>
    <w:rsid w:val="00520659"/>
    <w:rsid w:val="005227F2"/>
    <w:rsid w:val="005242CA"/>
    <w:rsid w:val="00525636"/>
    <w:rsid w:val="00526C6D"/>
    <w:rsid w:val="00530B20"/>
    <w:rsid w:val="00530B70"/>
    <w:rsid w:val="00530CB7"/>
    <w:rsid w:val="00531093"/>
    <w:rsid w:val="005316DA"/>
    <w:rsid w:val="00534354"/>
    <w:rsid w:val="0053445B"/>
    <w:rsid w:val="005348FF"/>
    <w:rsid w:val="00535D4C"/>
    <w:rsid w:val="005362CC"/>
    <w:rsid w:val="00542212"/>
    <w:rsid w:val="00542516"/>
    <w:rsid w:val="005430F4"/>
    <w:rsid w:val="0054328C"/>
    <w:rsid w:val="00543CA0"/>
    <w:rsid w:val="00543E79"/>
    <w:rsid w:val="00546157"/>
    <w:rsid w:val="005473AE"/>
    <w:rsid w:val="00547546"/>
    <w:rsid w:val="005514A7"/>
    <w:rsid w:val="00553505"/>
    <w:rsid w:val="00553969"/>
    <w:rsid w:val="005547C4"/>
    <w:rsid w:val="005600F5"/>
    <w:rsid w:val="005605AE"/>
    <w:rsid w:val="00561E23"/>
    <w:rsid w:val="0056390B"/>
    <w:rsid w:val="00564D16"/>
    <w:rsid w:val="00565324"/>
    <w:rsid w:val="0056789E"/>
    <w:rsid w:val="005709E1"/>
    <w:rsid w:val="00573013"/>
    <w:rsid w:val="00573490"/>
    <w:rsid w:val="005738E9"/>
    <w:rsid w:val="00575101"/>
    <w:rsid w:val="0057736F"/>
    <w:rsid w:val="005774C5"/>
    <w:rsid w:val="00577718"/>
    <w:rsid w:val="005809A2"/>
    <w:rsid w:val="00580D19"/>
    <w:rsid w:val="0058173A"/>
    <w:rsid w:val="00581A41"/>
    <w:rsid w:val="0058259F"/>
    <w:rsid w:val="00583ADB"/>
    <w:rsid w:val="00583F29"/>
    <w:rsid w:val="00583FB6"/>
    <w:rsid w:val="005849F1"/>
    <w:rsid w:val="00586CD1"/>
    <w:rsid w:val="00590013"/>
    <w:rsid w:val="00590C46"/>
    <w:rsid w:val="00590F3E"/>
    <w:rsid w:val="005921CB"/>
    <w:rsid w:val="005943CD"/>
    <w:rsid w:val="005959F1"/>
    <w:rsid w:val="005A0E2D"/>
    <w:rsid w:val="005A0F69"/>
    <w:rsid w:val="005A1C47"/>
    <w:rsid w:val="005A60EA"/>
    <w:rsid w:val="005B157C"/>
    <w:rsid w:val="005B1F45"/>
    <w:rsid w:val="005B257B"/>
    <w:rsid w:val="005B2DA9"/>
    <w:rsid w:val="005B45CF"/>
    <w:rsid w:val="005B5096"/>
    <w:rsid w:val="005B51B6"/>
    <w:rsid w:val="005B55EF"/>
    <w:rsid w:val="005B6BB6"/>
    <w:rsid w:val="005C0710"/>
    <w:rsid w:val="005C299E"/>
    <w:rsid w:val="005C5B43"/>
    <w:rsid w:val="005D1B18"/>
    <w:rsid w:val="005D26BE"/>
    <w:rsid w:val="005D4C85"/>
    <w:rsid w:val="005D6187"/>
    <w:rsid w:val="005D6BDC"/>
    <w:rsid w:val="005D6EE0"/>
    <w:rsid w:val="005D6FA4"/>
    <w:rsid w:val="005E14E9"/>
    <w:rsid w:val="005E2223"/>
    <w:rsid w:val="005E2F6E"/>
    <w:rsid w:val="005E2FF9"/>
    <w:rsid w:val="005E60FB"/>
    <w:rsid w:val="005E63CD"/>
    <w:rsid w:val="005E68C1"/>
    <w:rsid w:val="005E7C2F"/>
    <w:rsid w:val="005F0A5A"/>
    <w:rsid w:val="005F148D"/>
    <w:rsid w:val="005F1BA7"/>
    <w:rsid w:val="005F216C"/>
    <w:rsid w:val="005F23ED"/>
    <w:rsid w:val="005F2F82"/>
    <w:rsid w:val="005F3889"/>
    <w:rsid w:val="005F3F86"/>
    <w:rsid w:val="005F4BAA"/>
    <w:rsid w:val="005F6314"/>
    <w:rsid w:val="00601F67"/>
    <w:rsid w:val="00602632"/>
    <w:rsid w:val="0060299F"/>
    <w:rsid w:val="006041B3"/>
    <w:rsid w:val="0060594D"/>
    <w:rsid w:val="00606456"/>
    <w:rsid w:val="00606B8B"/>
    <w:rsid w:val="00610E5B"/>
    <w:rsid w:val="00611A39"/>
    <w:rsid w:val="00611CC4"/>
    <w:rsid w:val="00612B87"/>
    <w:rsid w:val="0061347B"/>
    <w:rsid w:val="006136FF"/>
    <w:rsid w:val="006146A5"/>
    <w:rsid w:val="00615E3B"/>
    <w:rsid w:val="00616166"/>
    <w:rsid w:val="00616E1D"/>
    <w:rsid w:val="00616F5E"/>
    <w:rsid w:val="006173FB"/>
    <w:rsid w:val="006174BE"/>
    <w:rsid w:val="006208A9"/>
    <w:rsid w:val="00621649"/>
    <w:rsid w:val="00623B52"/>
    <w:rsid w:val="006256CE"/>
    <w:rsid w:val="00625C11"/>
    <w:rsid w:val="00627D4C"/>
    <w:rsid w:val="006300D3"/>
    <w:rsid w:val="00631CAC"/>
    <w:rsid w:val="006336B2"/>
    <w:rsid w:val="00633E3E"/>
    <w:rsid w:val="00635155"/>
    <w:rsid w:val="00635B32"/>
    <w:rsid w:val="00637355"/>
    <w:rsid w:val="00637451"/>
    <w:rsid w:val="00637FAB"/>
    <w:rsid w:val="006414E6"/>
    <w:rsid w:val="00641881"/>
    <w:rsid w:val="00642959"/>
    <w:rsid w:val="00643401"/>
    <w:rsid w:val="0064383C"/>
    <w:rsid w:val="006479D9"/>
    <w:rsid w:val="006541CF"/>
    <w:rsid w:val="006558F9"/>
    <w:rsid w:val="00656F1A"/>
    <w:rsid w:val="00656FF1"/>
    <w:rsid w:val="00661287"/>
    <w:rsid w:val="00662E01"/>
    <w:rsid w:val="00662F8A"/>
    <w:rsid w:val="00666FD0"/>
    <w:rsid w:val="00667E25"/>
    <w:rsid w:val="0067004E"/>
    <w:rsid w:val="00673E6C"/>
    <w:rsid w:val="0067475C"/>
    <w:rsid w:val="0067638A"/>
    <w:rsid w:val="00677E41"/>
    <w:rsid w:val="00680D0B"/>
    <w:rsid w:val="00681030"/>
    <w:rsid w:val="0068123F"/>
    <w:rsid w:val="0068278C"/>
    <w:rsid w:val="00683C73"/>
    <w:rsid w:val="00683ED3"/>
    <w:rsid w:val="00683EFE"/>
    <w:rsid w:val="00684B98"/>
    <w:rsid w:val="006868C0"/>
    <w:rsid w:val="006912DA"/>
    <w:rsid w:val="00692DA8"/>
    <w:rsid w:val="00692FAB"/>
    <w:rsid w:val="00693415"/>
    <w:rsid w:val="00694AAE"/>
    <w:rsid w:val="00695BE5"/>
    <w:rsid w:val="0069643C"/>
    <w:rsid w:val="006973BB"/>
    <w:rsid w:val="006979BF"/>
    <w:rsid w:val="00697E9A"/>
    <w:rsid w:val="006A0F74"/>
    <w:rsid w:val="006A11CB"/>
    <w:rsid w:val="006A281F"/>
    <w:rsid w:val="006A3661"/>
    <w:rsid w:val="006A61E8"/>
    <w:rsid w:val="006A7D4A"/>
    <w:rsid w:val="006B47FC"/>
    <w:rsid w:val="006B4EB3"/>
    <w:rsid w:val="006B5212"/>
    <w:rsid w:val="006B7EE6"/>
    <w:rsid w:val="006C0976"/>
    <w:rsid w:val="006C327F"/>
    <w:rsid w:val="006C3457"/>
    <w:rsid w:val="006C35DB"/>
    <w:rsid w:val="006C3739"/>
    <w:rsid w:val="006C377E"/>
    <w:rsid w:val="006C3DAC"/>
    <w:rsid w:val="006C4C6F"/>
    <w:rsid w:val="006C5785"/>
    <w:rsid w:val="006C57D3"/>
    <w:rsid w:val="006C6244"/>
    <w:rsid w:val="006C6F1E"/>
    <w:rsid w:val="006C7204"/>
    <w:rsid w:val="006D1E24"/>
    <w:rsid w:val="006D3574"/>
    <w:rsid w:val="006D3969"/>
    <w:rsid w:val="006D73B0"/>
    <w:rsid w:val="006D7905"/>
    <w:rsid w:val="006E1230"/>
    <w:rsid w:val="006E2F76"/>
    <w:rsid w:val="006E4787"/>
    <w:rsid w:val="006E4FF8"/>
    <w:rsid w:val="006F2060"/>
    <w:rsid w:val="006F510F"/>
    <w:rsid w:val="006F5361"/>
    <w:rsid w:val="006F702F"/>
    <w:rsid w:val="006F7374"/>
    <w:rsid w:val="006F79E9"/>
    <w:rsid w:val="00700D9B"/>
    <w:rsid w:val="00701E8C"/>
    <w:rsid w:val="00704F0D"/>
    <w:rsid w:val="0070651A"/>
    <w:rsid w:val="007076CD"/>
    <w:rsid w:val="00711072"/>
    <w:rsid w:val="007116E4"/>
    <w:rsid w:val="00711852"/>
    <w:rsid w:val="00711D5E"/>
    <w:rsid w:val="00714CAB"/>
    <w:rsid w:val="00714DD9"/>
    <w:rsid w:val="00714F6F"/>
    <w:rsid w:val="007207A0"/>
    <w:rsid w:val="0072099F"/>
    <w:rsid w:val="007218C3"/>
    <w:rsid w:val="00724243"/>
    <w:rsid w:val="007243F8"/>
    <w:rsid w:val="007253A5"/>
    <w:rsid w:val="007265E8"/>
    <w:rsid w:val="00732D8D"/>
    <w:rsid w:val="007339EE"/>
    <w:rsid w:val="007341CF"/>
    <w:rsid w:val="0073456F"/>
    <w:rsid w:val="00735F38"/>
    <w:rsid w:val="00741E54"/>
    <w:rsid w:val="00743228"/>
    <w:rsid w:val="00743CFC"/>
    <w:rsid w:val="00746EE9"/>
    <w:rsid w:val="00747DE1"/>
    <w:rsid w:val="00751AE2"/>
    <w:rsid w:val="00751E7D"/>
    <w:rsid w:val="00752F97"/>
    <w:rsid w:val="00753151"/>
    <w:rsid w:val="00753505"/>
    <w:rsid w:val="0075594E"/>
    <w:rsid w:val="0076103F"/>
    <w:rsid w:val="00761AE4"/>
    <w:rsid w:val="0076273A"/>
    <w:rsid w:val="00763061"/>
    <w:rsid w:val="007639A3"/>
    <w:rsid w:val="00765F43"/>
    <w:rsid w:val="00766B60"/>
    <w:rsid w:val="0077122F"/>
    <w:rsid w:val="007716B6"/>
    <w:rsid w:val="00771F86"/>
    <w:rsid w:val="007728A2"/>
    <w:rsid w:val="007744AD"/>
    <w:rsid w:val="00774C21"/>
    <w:rsid w:val="00775FBF"/>
    <w:rsid w:val="007767A1"/>
    <w:rsid w:val="0078029E"/>
    <w:rsid w:val="0078188A"/>
    <w:rsid w:val="00782FEE"/>
    <w:rsid w:val="007867A7"/>
    <w:rsid w:val="007877D5"/>
    <w:rsid w:val="007905F8"/>
    <w:rsid w:val="00791CFD"/>
    <w:rsid w:val="00792505"/>
    <w:rsid w:val="007929B4"/>
    <w:rsid w:val="00795C77"/>
    <w:rsid w:val="00795D40"/>
    <w:rsid w:val="00795F74"/>
    <w:rsid w:val="00796CCB"/>
    <w:rsid w:val="00796F83"/>
    <w:rsid w:val="007A1A6B"/>
    <w:rsid w:val="007A1A9F"/>
    <w:rsid w:val="007A3005"/>
    <w:rsid w:val="007A361F"/>
    <w:rsid w:val="007A4AA7"/>
    <w:rsid w:val="007A4B28"/>
    <w:rsid w:val="007A5619"/>
    <w:rsid w:val="007A5F97"/>
    <w:rsid w:val="007A66C1"/>
    <w:rsid w:val="007A6778"/>
    <w:rsid w:val="007A6AE8"/>
    <w:rsid w:val="007A75FE"/>
    <w:rsid w:val="007A78A8"/>
    <w:rsid w:val="007B0491"/>
    <w:rsid w:val="007B057B"/>
    <w:rsid w:val="007B111A"/>
    <w:rsid w:val="007B3149"/>
    <w:rsid w:val="007B3927"/>
    <w:rsid w:val="007B5036"/>
    <w:rsid w:val="007B5C28"/>
    <w:rsid w:val="007B6419"/>
    <w:rsid w:val="007B703A"/>
    <w:rsid w:val="007B7131"/>
    <w:rsid w:val="007B78A9"/>
    <w:rsid w:val="007C07A8"/>
    <w:rsid w:val="007C0EB9"/>
    <w:rsid w:val="007C279B"/>
    <w:rsid w:val="007C3369"/>
    <w:rsid w:val="007C4C1C"/>
    <w:rsid w:val="007C50F5"/>
    <w:rsid w:val="007C56B0"/>
    <w:rsid w:val="007C7480"/>
    <w:rsid w:val="007D06BE"/>
    <w:rsid w:val="007D2DF8"/>
    <w:rsid w:val="007D4699"/>
    <w:rsid w:val="007D4C85"/>
    <w:rsid w:val="007D5A53"/>
    <w:rsid w:val="007D772E"/>
    <w:rsid w:val="007E0769"/>
    <w:rsid w:val="007E2D82"/>
    <w:rsid w:val="007E3FB4"/>
    <w:rsid w:val="007E4206"/>
    <w:rsid w:val="007E652B"/>
    <w:rsid w:val="007E7E11"/>
    <w:rsid w:val="007F103E"/>
    <w:rsid w:val="007F169F"/>
    <w:rsid w:val="007F19E1"/>
    <w:rsid w:val="007F306F"/>
    <w:rsid w:val="007F5511"/>
    <w:rsid w:val="007F6996"/>
    <w:rsid w:val="0080007B"/>
    <w:rsid w:val="00800580"/>
    <w:rsid w:val="008009FF"/>
    <w:rsid w:val="0080180B"/>
    <w:rsid w:val="0080185D"/>
    <w:rsid w:val="0080246B"/>
    <w:rsid w:val="008025A4"/>
    <w:rsid w:val="0080277F"/>
    <w:rsid w:val="0080646B"/>
    <w:rsid w:val="008065B3"/>
    <w:rsid w:val="00807F04"/>
    <w:rsid w:val="00810E84"/>
    <w:rsid w:val="008111D6"/>
    <w:rsid w:val="008114A7"/>
    <w:rsid w:val="00812802"/>
    <w:rsid w:val="008163A1"/>
    <w:rsid w:val="00816614"/>
    <w:rsid w:val="00816620"/>
    <w:rsid w:val="00816A33"/>
    <w:rsid w:val="00816D2B"/>
    <w:rsid w:val="0082058B"/>
    <w:rsid w:val="0082162F"/>
    <w:rsid w:val="00821EF8"/>
    <w:rsid w:val="00822871"/>
    <w:rsid w:val="0082728A"/>
    <w:rsid w:val="00830214"/>
    <w:rsid w:val="00830B76"/>
    <w:rsid w:val="0083142A"/>
    <w:rsid w:val="00832641"/>
    <w:rsid w:val="0083474E"/>
    <w:rsid w:val="008361CD"/>
    <w:rsid w:val="00837ECC"/>
    <w:rsid w:val="00840885"/>
    <w:rsid w:val="00840B09"/>
    <w:rsid w:val="0084207A"/>
    <w:rsid w:val="008422B9"/>
    <w:rsid w:val="0084394D"/>
    <w:rsid w:val="00843D83"/>
    <w:rsid w:val="00843EA6"/>
    <w:rsid w:val="00846062"/>
    <w:rsid w:val="0084705D"/>
    <w:rsid w:val="00852484"/>
    <w:rsid w:val="008525D4"/>
    <w:rsid w:val="00852D1A"/>
    <w:rsid w:val="0085473C"/>
    <w:rsid w:val="00855FA8"/>
    <w:rsid w:val="00856C56"/>
    <w:rsid w:val="00860C7B"/>
    <w:rsid w:val="00863311"/>
    <w:rsid w:val="008646E4"/>
    <w:rsid w:val="00864B0D"/>
    <w:rsid w:val="00864D35"/>
    <w:rsid w:val="00866C16"/>
    <w:rsid w:val="00866F72"/>
    <w:rsid w:val="00866FEA"/>
    <w:rsid w:val="0086784F"/>
    <w:rsid w:val="00867FFD"/>
    <w:rsid w:val="008722E5"/>
    <w:rsid w:val="008741E8"/>
    <w:rsid w:val="00874AAE"/>
    <w:rsid w:val="00875517"/>
    <w:rsid w:val="0087571F"/>
    <w:rsid w:val="00875D54"/>
    <w:rsid w:val="00875DD7"/>
    <w:rsid w:val="008778A2"/>
    <w:rsid w:val="0088000D"/>
    <w:rsid w:val="00880BE2"/>
    <w:rsid w:val="00880DBE"/>
    <w:rsid w:val="008812A8"/>
    <w:rsid w:val="00881D91"/>
    <w:rsid w:val="008837BA"/>
    <w:rsid w:val="008849BF"/>
    <w:rsid w:val="00884D46"/>
    <w:rsid w:val="00884F19"/>
    <w:rsid w:val="00885116"/>
    <w:rsid w:val="008873F4"/>
    <w:rsid w:val="00887F75"/>
    <w:rsid w:val="00890BCD"/>
    <w:rsid w:val="008918CC"/>
    <w:rsid w:val="008923AB"/>
    <w:rsid w:val="00893678"/>
    <w:rsid w:val="0089678B"/>
    <w:rsid w:val="00896C8A"/>
    <w:rsid w:val="0089709E"/>
    <w:rsid w:val="008979E0"/>
    <w:rsid w:val="008A1733"/>
    <w:rsid w:val="008A477C"/>
    <w:rsid w:val="008A5842"/>
    <w:rsid w:val="008B1249"/>
    <w:rsid w:val="008B52C3"/>
    <w:rsid w:val="008B6145"/>
    <w:rsid w:val="008B6C81"/>
    <w:rsid w:val="008C02BF"/>
    <w:rsid w:val="008C178B"/>
    <w:rsid w:val="008C1BC7"/>
    <w:rsid w:val="008C2A4D"/>
    <w:rsid w:val="008C3840"/>
    <w:rsid w:val="008C65C2"/>
    <w:rsid w:val="008C76AC"/>
    <w:rsid w:val="008C7EC1"/>
    <w:rsid w:val="008D03E0"/>
    <w:rsid w:val="008D0E03"/>
    <w:rsid w:val="008D0E19"/>
    <w:rsid w:val="008D1946"/>
    <w:rsid w:val="008D248A"/>
    <w:rsid w:val="008D3074"/>
    <w:rsid w:val="008D3AC0"/>
    <w:rsid w:val="008D5083"/>
    <w:rsid w:val="008D531F"/>
    <w:rsid w:val="008D668E"/>
    <w:rsid w:val="008D7C95"/>
    <w:rsid w:val="008E3BE6"/>
    <w:rsid w:val="008E454B"/>
    <w:rsid w:val="008E55BB"/>
    <w:rsid w:val="008E701F"/>
    <w:rsid w:val="008E7C3F"/>
    <w:rsid w:val="008F0D98"/>
    <w:rsid w:val="008F1918"/>
    <w:rsid w:val="008F4E02"/>
    <w:rsid w:val="008F56EC"/>
    <w:rsid w:val="008F5B84"/>
    <w:rsid w:val="008F622A"/>
    <w:rsid w:val="008F798D"/>
    <w:rsid w:val="00900307"/>
    <w:rsid w:val="0090060E"/>
    <w:rsid w:val="00901EEB"/>
    <w:rsid w:val="00902408"/>
    <w:rsid w:val="009045E4"/>
    <w:rsid w:val="00904B2B"/>
    <w:rsid w:val="00905370"/>
    <w:rsid w:val="00906415"/>
    <w:rsid w:val="00907378"/>
    <w:rsid w:val="009077FF"/>
    <w:rsid w:val="00910188"/>
    <w:rsid w:val="00911BA0"/>
    <w:rsid w:val="00911D21"/>
    <w:rsid w:val="009124D2"/>
    <w:rsid w:val="00912AC3"/>
    <w:rsid w:val="00913CF6"/>
    <w:rsid w:val="00916E62"/>
    <w:rsid w:val="0092084A"/>
    <w:rsid w:val="00923D39"/>
    <w:rsid w:val="00925B0D"/>
    <w:rsid w:val="009304CD"/>
    <w:rsid w:val="009314B7"/>
    <w:rsid w:val="00932FA6"/>
    <w:rsid w:val="00937277"/>
    <w:rsid w:val="00937A0A"/>
    <w:rsid w:val="00940095"/>
    <w:rsid w:val="0094017E"/>
    <w:rsid w:val="00941505"/>
    <w:rsid w:val="0094331E"/>
    <w:rsid w:val="00944A8E"/>
    <w:rsid w:val="00945F08"/>
    <w:rsid w:val="00947309"/>
    <w:rsid w:val="0094774A"/>
    <w:rsid w:val="00952287"/>
    <w:rsid w:val="009562E2"/>
    <w:rsid w:val="00957742"/>
    <w:rsid w:val="00957A74"/>
    <w:rsid w:val="00963ED1"/>
    <w:rsid w:val="00965DEC"/>
    <w:rsid w:val="00966853"/>
    <w:rsid w:val="00966B34"/>
    <w:rsid w:val="00967FC1"/>
    <w:rsid w:val="00972253"/>
    <w:rsid w:val="00973D6F"/>
    <w:rsid w:val="00974FE6"/>
    <w:rsid w:val="00976D44"/>
    <w:rsid w:val="00980775"/>
    <w:rsid w:val="00980F02"/>
    <w:rsid w:val="00983604"/>
    <w:rsid w:val="00984F6F"/>
    <w:rsid w:val="0098572E"/>
    <w:rsid w:val="0098690A"/>
    <w:rsid w:val="009876B2"/>
    <w:rsid w:val="00991447"/>
    <w:rsid w:val="00993680"/>
    <w:rsid w:val="0099395C"/>
    <w:rsid w:val="00994596"/>
    <w:rsid w:val="0099463C"/>
    <w:rsid w:val="00994D79"/>
    <w:rsid w:val="0099717A"/>
    <w:rsid w:val="009A03B3"/>
    <w:rsid w:val="009A0DAC"/>
    <w:rsid w:val="009A184D"/>
    <w:rsid w:val="009A1CAA"/>
    <w:rsid w:val="009A2F08"/>
    <w:rsid w:val="009A5DB0"/>
    <w:rsid w:val="009A7438"/>
    <w:rsid w:val="009B1E34"/>
    <w:rsid w:val="009B236A"/>
    <w:rsid w:val="009B2CB0"/>
    <w:rsid w:val="009B33ED"/>
    <w:rsid w:val="009B3539"/>
    <w:rsid w:val="009B5B9A"/>
    <w:rsid w:val="009B6748"/>
    <w:rsid w:val="009B77C4"/>
    <w:rsid w:val="009C0737"/>
    <w:rsid w:val="009C0BC2"/>
    <w:rsid w:val="009C1319"/>
    <w:rsid w:val="009C28CC"/>
    <w:rsid w:val="009C37E7"/>
    <w:rsid w:val="009C436E"/>
    <w:rsid w:val="009C4F33"/>
    <w:rsid w:val="009C6B87"/>
    <w:rsid w:val="009C722B"/>
    <w:rsid w:val="009C7D8D"/>
    <w:rsid w:val="009D0914"/>
    <w:rsid w:val="009D1CC4"/>
    <w:rsid w:val="009D231E"/>
    <w:rsid w:val="009D289C"/>
    <w:rsid w:val="009D2B2D"/>
    <w:rsid w:val="009D3253"/>
    <w:rsid w:val="009D4A1E"/>
    <w:rsid w:val="009D4D93"/>
    <w:rsid w:val="009D57F1"/>
    <w:rsid w:val="009D5FDA"/>
    <w:rsid w:val="009D7270"/>
    <w:rsid w:val="009D7598"/>
    <w:rsid w:val="009E1453"/>
    <w:rsid w:val="009E274F"/>
    <w:rsid w:val="009E2AE4"/>
    <w:rsid w:val="009E3A94"/>
    <w:rsid w:val="009E53F5"/>
    <w:rsid w:val="009E6B4E"/>
    <w:rsid w:val="009E7330"/>
    <w:rsid w:val="009F0DDF"/>
    <w:rsid w:val="009F1158"/>
    <w:rsid w:val="009F2931"/>
    <w:rsid w:val="009F2DF8"/>
    <w:rsid w:val="009F34D1"/>
    <w:rsid w:val="009F488B"/>
    <w:rsid w:val="009F5A31"/>
    <w:rsid w:val="009F60E9"/>
    <w:rsid w:val="009F6275"/>
    <w:rsid w:val="009F7F8B"/>
    <w:rsid w:val="00A00023"/>
    <w:rsid w:val="00A03872"/>
    <w:rsid w:val="00A03EAC"/>
    <w:rsid w:val="00A05C83"/>
    <w:rsid w:val="00A06708"/>
    <w:rsid w:val="00A06AE7"/>
    <w:rsid w:val="00A0760D"/>
    <w:rsid w:val="00A125A3"/>
    <w:rsid w:val="00A127DC"/>
    <w:rsid w:val="00A13633"/>
    <w:rsid w:val="00A14013"/>
    <w:rsid w:val="00A146D0"/>
    <w:rsid w:val="00A14ED3"/>
    <w:rsid w:val="00A15101"/>
    <w:rsid w:val="00A15649"/>
    <w:rsid w:val="00A1712F"/>
    <w:rsid w:val="00A17508"/>
    <w:rsid w:val="00A204B0"/>
    <w:rsid w:val="00A21041"/>
    <w:rsid w:val="00A238D7"/>
    <w:rsid w:val="00A240BB"/>
    <w:rsid w:val="00A24819"/>
    <w:rsid w:val="00A24B66"/>
    <w:rsid w:val="00A25E35"/>
    <w:rsid w:val="00A2705E"/>
    <w:rsid w:val="00A3019C"/>
    <w:rsid w:val="00A30FAC"/>
    <w:rsid w:val="00A3195D"/>
    <w:rsid w:val="00A31A42"/>
    <w:rsid w:val="00A321DA"/>
    <w:rsid w:val="00A339BF"/>
    <w:rsid w:val="00A37813"/>
    <w:rsid w:val="00A42EF3"/>
    <w:rsid w:val="00A44BCB"/>
    <w:rsid w:val="00A45888"/>
    <w:rsid w:val="00A50242"/>
    <w:rsid w:val="00A50EB0"/>
    <w:rsid w:val="00A526BC"/>
    <w:rsid w:val="00A5379D"/>
    <w:rsid w:val="00A53AA9"/>
    <w:rsid w:val="00A54998"/>
    <w:rsid w:val="00A55ECE"/>
    <w:rsid w:val="00A56311"/>
    <w:rsid w:val="00A56AF6"/>
    <w:rsid w:val="00A56BCD"/>
    <w:rsid w:val="00A60223"/>
    <w:rsid w:val="00A60A79"/>
    <w:rsid w:val="00A613AC"/>
    <w:rsid w:val="00A62071"/>
    <w:rsid w:val="00A621D1"/>
    <w:rsid w:val="00A63436"/>
    <w:rsid w:val="00A6371D"/>
    <w:rsid w:val="00A65011"/>
    <w:rsid w:val="00A6565C"/>
    <w:rsid w:val="00A65855"/>
    <w:rsid w:val="00A66FA9"/>
    <w:rsid w:val="00A67B71"/>
    <w:rsid w:val="00A70DC6"/>
    <w:rsid w:val="00A70DC8"/>
    <w:rsid w:val="00A72208"/>
    <w:rsid w:val="00A7330B"/>
    <w:rsid w:val="00A73942"/>
    <w:rsid w:val="00A73B0D"/>
    <w:rsid w:val="00A73B72"/>
    <w:rsid w:val="00A748C4"/>
    <w:rsid w:val="00A74ADB"/>
    <w:rsid w:val="00A81304"/>
    <w:rsid w:val="00A8228E"/>
    <w:rsid w:val="00A8332F"/>
    <w:rsid w:val="00A84359"/>
    <w:rsid w:val="00A84B9D"/>
    <w:rsid w:val="00A85BD4"/>
    <w:rsid w:val="00A8604B"/>
    <w:rsid w:val="00A86199"/>
    <w:rsid w:val="00A86B2C"/>
    <w:rsid w:val="00A87A2C"/>
    <w:rsid w:val="00A925C1"/>
    <w:rsid w:val="00A92B52"/>
    <w:rsid w:val="00A931DC"/>
    <w:rsid w:val="00A9446A"/>
    <w:rsid w:val="00A960E3"/>
    <w:rsid w:val="00AA1554"/>
    <w:rsid w:val="00AA25C2"/>
    <w:rsid w:val="00AA3C2D"/>
    <w:rsid w:val="00AA3E4E"/>
    <w:rsid w:val="00AA40AD"/>
    <w:rsid w:val="00AA5125"/>
    <w:rsid w:val="00AA5754"/>
    <w:rsid w:val="00AA7105"/>
    <w:rsid w:val="00AA74A7"/>
    <w:rsid w:val="00AB0009"/>
    <w:rsid w:val="00AB06D9"/>
    <w:rsid w:val="00AB143E"/>
    <w:rsid w:val="00AB3F74"/>
    <w:rsid w:val="00AB47A2"/>
    <w:rsid w:val="00AB67F2"/>
    <w:rsid w:val="00AB693A"/>
    <w:rsid w:val="00AB720C"/>
    <w:rsid w:val="00AB7B5E"/>
    <w:rsid w:val="00AC0396"/>
    <w:rsid w:val="00AC103C"/>
    <w:rsid w:val="00AC2066"/>
    <w:rsid w:val="00AC44FE"/>
    <w:rsid w:val="00AC4E67"/>
    <w:rsid w:val="00AC50FF"/>
    <w:rsid w:val="00AC529B"/>
    <w:rsid w:val="00AC7960"/>
    <w:rsid w:val="00AD1D93"/>
    <w:rsid w:val="00AD2E8A"/>
    <w:rsid w:val="00AD392E"/>
    <w:rsid w:val="00AD4488"/>
    <w:rsid w:val="00AD51A7"/>
    <w:rsid w:val="00AD67FC"/>
    <w:rsid w:val="00AD775E"/>
    <w:rsid w:val="00AD7D70"/>
    <w:rsid w:val="00AD7DCD"/>
    <w:rsid w:val="00AE07F9"/>
    <w:rsid w:val="00AE3FFF"/>
    <w:rsid w:val="00AE4D02"/>
    <w:rsid w:val="00AE6F1B"/>
    <w:rsid w:val="00AE72F3"/>
    <w:rsid w:val="00AF1494"/>
    <w:rsid w:val="00AF172F"/>
    <w:rsid w:val="00AF3F35"/>
    <w:rsid w:val="00B00D84"/>
    <w:rsid w:val="00B032A1"/>
    <w:rsid w:val="00B03593"/>
    <w:rsid w:val="00B057AA"/>
    <w:rsid w:val="00B06B80"/>
    <w:rsid w:val="00B11587"/>
    <w:rsid w:val="00B13203"/>
    <w:rsid w:val="00B13301"/>
    <w:rsid w:val="00B13CB7"/>
    <w:rsid w:val="00B14062"/>
    <w:rsid w:val="00B15ACE"/>
    <w:rsid w:val="00B21C42"/>
    <w:rsid w:val="00B23073"/>
    <w:rsid w:val="00B23364"/>
    <w:rsid w:val="00B2362D"/>
    <w:rsid w:val="00B23EA6"/>
    <w:rsid w:val="00B24183"/>
    <w:rsid w:val="00B249FB"/>
    <w:rsid w:val="00B25905"/>
    <w:rsid w:val="00B331B7"/>
    <w:rsid w:val="00B3411C"/>
    <w:rsid w:val="00B342EB"/>
    <w:rsid w:val="00B3659D"/>
    <w:rsid w:val="00B36ABD"/>
    <w:rsid w:val="00B37948"/>
    <w:rsid w:val="00B405CE"/>
    <w:rsid w:val="00B42DAF"/>
    <w:rsid w:val="00B42DCA"/>
    <w:rsid w:val="00B45993"/>
    <w:rsid w:val="00B4723C"/>
    <w:rsid w:val="00B50566"/>
    <w:rsid w:val="00B53FB6"/>
    <w:rsid w:val="00B5426F"/>
    <w:rsid w:val="00B54BA5"/>
    <w:rsid w:val="00B57FC2"/>
    <w:rsid w:val="00B606C1"/>
    <w:rsid w:val="00B607F1"/>
    <w:rsid w:val="00B614B8"/>
    <w:rsid w:val="00B62DE5"/>
    <w:rsid w:val="00B65A77"/>
    <w:rsid w:val="00B65D23"/>
    <w:rsid w:val="00B66093"/>
    <w:rsid w:val="00B66839"/>
    <w:rsid w:val="00B668A7"/>
    <w:rsid w:val="00B6695F"/>
    <w:rsid w:val="00B70F37"/>
    <w:rsid w:val="00B71D6D"/>
    <w:rsid w:val="00B74869"/>
    <w:rsid w:val="00B773B1"/>
    <w:rsid w:val="00B777AE"/>
    <w:rsid w:val="00B77F15"/>
    <w:rsid w:val="00B83C6E"/>
    <w:rsid w:val="00B8467B"/>
    <w:rsid w:val="00B84949"/>
    <w:rsid w:val="00B8546D"/>
    <w:rsid w:val="00B86232"/>
    <w:rsid w:val="00B87253"/>
    <w:rsid w:val="00B8770F"/>
    <w:rsid w:val="00B92BAF"/>
    <w:rsid w:val="00B93FC6"/>
    <w:rsid w:val="00B94317"/>
    <w:rsid w:val="00B9448A"/>
    <w:rsid w:val="00B9501D"/>
    <w:rsid w:val="00B959E5"/>
    <w:rsid w:val="00BA0B0F"/>
    <w:rsid w:val="00BA1D56"/>
    <w:rsid w:val="00BA2C08"/>
    <w:rsid w:val="00BA35E7"/>
    <w:rsid w:val="00BA387C"/>
    <w:rsid w:val="00BA3B5F"/>
    <w:rsid w:val="00BA3EE7"/>
    <w:rsid w:val="00BA4248"/>
    <w:rsid w:val="00BA5602"/>
    <w:rsid w:val="00BA560E"/>
    <w:rsid w:val="00BA5628"/>
    <w:rsid w:val="00BA5662"/>
    <w:rsid w:val="00BA5874"/>
    <w:rsid w:val="00BA6128"/>
    <w:rsid w:val="00BA6C5E"/>
    <w:rsid w:val="00BB041A"/>
    <w:rsid w:val="00BB0BA6"/>
    <w:rsid w:val="00BB1691"/>
    <w:rsid w:val="00BB42E0"/>
    <w:rsid w:val="00BB47DE"/>
    <w:rsid w:val="00BB6429"/>
    <w:rsid w:val="00BB7CE5"/>
    <w:rsid w:val="00BC0741"/>
    <w:rsid w:val="00BC2519"/>
    <w:rsid w:val="00BC2876"/>
    <w:rsid w:val="00BC51F4"/>
    <w:rsid w:val="00BC6621"/>
    <w:rsid w:val="00BD106C"/>
    <w:rsid w:val="00BD16AF"/>
    <w:rsid w:val="00BD17D2"/>
    <w:rsid w:val="00BD3984"/>
    <w:rsid w:val="00BD39A2"/>
    <w:rsid w:val="00BD3A1C"/>
    <w:rsid w:val="00BD3D32"/>
    <w:rsid w:val="00BD5F89"/>
    <w:rsid w:val="00BE163C"/>
    <w:rsid w:val="00BE2884"/>
    <w:rsid w:val="00BE5740"/>
    <w:rsid w:val="00BE63E9"/>
    <w:rsid w:val="00BE6936"/>
    <w:rsid w:val="00BE6F46"/>
    <w:rsid w:val="00BE75CE"/>
    <w:rsid w:val="00BE78B4"/>
    <w:rsid w:val="00BF1792"/>
    <w:rsid w:val="00BF22C3"/>
    <w:rsid w:val="00BF2371"/>
    <w:rsid w:val="00BF3BA8"/>
    <w:rsid w:val="00BF4038"/>
    <w:rsid w:val="00BF4C4F"/>
    <w:rsid w:val="00BF6455"/>
    <w:rsid w:val="00BF7A38"/>
    <w:rsid w:val="00C00EB6"/>
    <w:rsid w:val="00C0187E"/>
    <w:rsid w:val="00C02323"/>
    <w:rsid w:val="00C03758"/>
    <w:rsid w:val="00C0651D"/>
    <w:rsid w:val="00C07A8D"/>
    <w:rsid w:val="00C10007"/>
    <w:rsid w:val="00C10D37"/>
    <w:rsid w:val="00C119CD"/>
    <w:rsid w:val="00C12D62"/>
    <w:rsid w:val="00C139F4"/>
    <w:rsid w:val="00C1455E"/>
    <w:rsid w:val="00C228D1"/>
    <w:rsid w:val="00C23B89"/>
    <w:rsid w:val="00C249E9"/>
    <w:rsid w:val="00C24E26"/>
    <w:rsid w:val="00C25075"/>
    <w:rsid w:val="00C26CB0"/>
    <w:rsid w:val="00C2738A"/>
    <w:rsid w:val="00C305AE"/>
    <w:rsid w:val="00C3104B"/>
    <w:rsid w:val="00C31B6E"/>
    <w:rsid w:val="00C32CCD"/>
    <w:rsid w:val="00C348E0"/>
    <w:rsid w:val="00C34AE6"/>
    <w:rsid w:val="00C350EB"/>
    <w:rsid w:val="00C3531C"/>
    <w:rsid w:val="00C353A4"/>
    <w:rsid w:val="00C40F7C"/>
    <w:rsid w:val="00C43444"/>
    <w:rsid w:val="00C46E3F"/>
    <w:rsid w:val="00C47153"/>
    <w:rsid w:val="00C4789D"/>
    <w:rsid w:val="00C47A25"/>
    <w:rsid w:val="00C52B28"/>
    <w:rsid w:val="00C53E65"/>
    <w:rsid w:val="00C55ECA"/>
    <w:rsid w:val="00C60C50"/>
    <w:rsid w:val="00C63A64"/>
    <w:rsid w:val="00C6586D"/>
    <w:rsid w:val="00C6592D"/>
    <w:rsid w:val="00C66C63"/>
    <w:rsid w:val="00C7007A"/>
    <w:rsid w:val="00C70909"/>
    <w:rsid w:val="00C71A39"/>
    <w:rsid w:val="00C72E98"/>
    <w:rsid w:val="00C740BE"/>
    <w:rsid w:val="00C763ED"/>
    <w:rsid w:val="00C76998"/>
    <w:rsid w:val="00C8089B"/>
    <w:rsid w:val="00C81948"/>
    <w:rsid w:val="00C823BB"/>
    <w:rsid w:val="00C8504B"/>
    <w:rsid w:val="00C85518"/>
    <w:rsid w:val="00C855D9"/>
    <w:rsid w:val="00C85897"/>
    <w:rsid w:val="00C9015F"/>
    <w:rsid w:val="00C9123A"/>
    <w:rsid w:val="00C91390"/>
    <w:rsid w:val="00C92FA0"/>
    <w:rsid w:val="00C94864"/>
    <w:rsid w:val="00C97925"/>
    <w:rsid w:val="00CA0113"/>
    <w:rsid w:val="00CA17A2"/>
    <w:rsid w:val="00CA17DD"/>
    <w:rsid w:val="00CA1B79"/>
    <w:rsid w:val="00CA2E53"/>
    <w:rsid w:val="00CA3233"/>
    <w:rsid w:val="00CA5C62"/>
    <w:rsid w:val="00CB109F"/>
    <w:rsid w:val="00CB5C83"/>
    <w:rsid w:val="00CC20D0"/>
    <w:rsid w:val="00CC2798"/>
    <w:rsid w:val="00CC6075"/>
    <w:rsid w:val="00CC65C9"/>
    <w:rsid w:val="00CC7467"/>
    <w:rsid w:val="00CC7FE0"/>
    <w:rsid w:val="00CD0103"/>
    <w:rsid w:val="00CD0B51"/>
    <w:rsid w:val="00CD0E17"/>
    <w:rsid w:val="00CD1659"/>
    <w:rsid w:val="00CD31BA"/>
    <w:rsid w:val="00CD3BC0"/>
    <w:rsid w:val="00CD56EF"/>
    <w:rsid w:val="00CD66E2"/>
    <w:rsid w:val="00CD7486"/>
    <w:rsid w:val="00CE0105"/>
    <w:rsid w:val="00CE2065"/>
    <w:rsid w:val="00CE25F0"/>
    <w:rsid w:val="00CE3475"/>
    <w:rsid w:val="00CE47BC"/>
    <w:rsid w:val="00CE4D9B"/>
    <w:rsid w:val="00CE4FE3"/>
    <w:rsid w:val="00CE5A8C"/>
    <w:rsid w:val="00CE5ABD"/>
    <w:rsid w:val="00CF1ADB"/>
    <w:rsid w:val="00CF2348"/>
    <w:rsid w:val="00CF36EF"/>
    <w:rsid w:val="00CF3761"/>
    <w:rsid w:val="00CF55A0"/>
    <w:rsid w:val="00D01BC1"/>
    <w:rsid w:val="00D05260"/>
    <w:rsid w:val="00D06B19"/>
    <w:rsid w:val="00D11316"/>
    <w:rsid w:val="00D11353"/>
    <w:rsid w:val="00D13E87"/>
    <w:rsid w:val="00D13EAB"/>
    <w:rsid w:val="00D14875"/>
    <w:rsid w:val="00D162D9"/>
    <w:rsid w:val="00D16EEF"/>
    <w:rsid w:val="00D178E8"/>
    <w:rsid w:val="00D200E4"/>
    <w:rsid w:val="00D206BE"/>
    <w:rsid w:val="00D21516"/>
    <w:rsid w:val="00D235B2"/>
    <w:rsid w:val="00D23854"/>
    <w:rsid w:val="00D240E4"/>
    <w:rsid w:val="00D250AD"/>
    <w:rsid w:val="00D258BB"/>
    <w:rsid w:val="00D25F76"/>
    <w:rsid w:val="00D30107"/>
    <w:rsid w:val="00D3075E"/>
    <w:rsid w:val="00D309A9"/>
    <w:rsid w:val="00D30A5B"/>
    <w:rsid w:val="00D30D5A"/>
    <w:rsid w:val="00D31049"/>
    <w:rsid w:val="00D329CE"/>
    <w:rsid w:val="00D346D4"/>
    <w:rsid w:val="00D36FBF"/>
    <w:rsid w:val="00D425D7"/>
    <w:rsid w:val="00D43824"/>
    <w:rsid w:val="00D43AD9"/>
    <w:rsid w:val="00D44CBE"/>
    <w:rsid w:val="00D44F8B"/>
    <w:rsid w:val="00D45617"/>
    <w:rsid w:val="00D467E9"/>
    <w:rsid w:val="00D5014D"/>
    <w:rsid w:val="00D50483"/>
    <w:rsid w:val="00D510DA"/>
    <w:rsid w:val="00D52AF0"/>
    <w:rsid w:val="00D52E3B"/>
    <w:rsid w:val="00D53511"/>
    <w:rsid w:val="00D5402C"/>
    <w:rsid w:val="00D54CDA"/>
    <w:rsid w:val="00D557DF"/>
    <w:rsid w:val="00D55825"/>
    <w:rsid w:val="00D55906"/>
    <w:rsid w:val="00D56BB1"/>
    <w:rsid w:val="00D56BD5"/>
    <w:rsid w:val="00D5785F"/>
    <w:rsid w:val="00D6111F"/>
    <w:rsid w:val="00D62B98"/>
    <w:rsid w:val="00D62CEE"/>
    <w:rsid w:val="00D6546D"/>
    <w:rsid w:val="00D65C9D"/>
    <w:rsid w:val="00D65D0D"/>
    <w:rsid w:val="00D70C31"/>
    <w:rsid w:val="00D71F30"/>
    <w:rsid w:val="00D727D8"/>
    <w:rsid w:val="00D73B08"/>
    <w:rsid w:val="00D745D1"/>
    <w:rsid w:val="00D74728"/>
    <w:rsid w:val="00D74CBB"/>
    <w:rsid w:val="00D75E7A"/>
    <w:rsid w:val="00D80619"/>
    <w:rsid w:val="00D8104F"/>
    <w:rsid w:val="00D81EEC"/>
    <w:rsid w:val="00D8293E"/>
    <w:rsid w:val="00D829CE"/>
    <w:rsid w:val="00D83166"/>
    <w:rsid w:val="00D873F0"/>
    <w:rsid w:val="00D922B2"/>
    <w:rsid w:val="00D9288B"/>
    <w:rsid w:val="00D93922"/>
    <w:rsid w:val="00D96405"/>
    <w:rsid w:val="00D96A88"/>
    <w:rsid w:val="00D96C52"/>
    <w:rsid w:val="00D97153"/>
    <w:rsid w:val="00D9750E"/>
    <w:rsid w:val="00DA0534"/>
    <w:rsid w:val="00DA3A7C"/>
    <w:rsid w:val="00DA45E9"/>
    <w:rsid w:val="00DA4876"/>
    <w:rsid w:val="00DA560D"/>
    <w:rsid w:val="00DA6ABD"/>
    <w:rsid w:val="00DA6DF5"/>
    <w:rsid w:val="00DB2BC7"/>
    <w:rsid w:val="00DB312B"/>
    <w:rsid w:val="00DB337C"/>
    <w:rsid w:val="00DB6102"/>
    <w:rsid w:val="00DB6D48"/>
    <w:rsid w:val="00DB7D9F"/>
    <w:rsid w:val="00DC12A4"/>
    <w:rsid w:val="00DC2E29"/>
    <w:rsid w:val="00DC7815"/>
    <w:rsid w:val="00DD2FBB"/>
    <w:rsid w:val="00DD493C"/>
    <w:rsid w:val="00DD4B67"/>
    <w:rsid w:val="00DD72E5"/>
    <w:rsid w:val="00DE1488"/>
    <w:rsid w:val="00DE18A6"/>
    <w:rsid w:val="00DE29FE"/>
    <w:rsid w:val="00DE33B3"/>
    <w:rsid w:val="00DE4016"/>
    <w:rsid w:val="00DE4018"/>
    <w:rsid w:val="00DE4A08"/>
    <w:rsid w:val="00DE763A"/>
    <w:rsid w:val="00DE7B53"/>
    <w:rsid w:val="00DF1032"/>
    <w:rsid w:val="00DF1573"/>
    <w:rsid w:val="00DF2AE1"/>
    <w:rsid w:val="00DF2B48"/>
    <w:rsid w:val="00DF2C5A"/>
    <w:rsid w:val="00DF35C1"/>
    <w:rsid w:val="00DF4333"/>
    <w:rsid w:val="00DF6A02"/>
    <w:rsid w:val="00E01EFE"/>
    <w:rsid w:val="00E030D0"/>
    <w:rsid w:val="00E04F45"/>
    <w:rsid w:val="00E050C5"/>
    <w:rsid w:val="00E05491"/>
    <w:rsid w:val="00E06598"/>
    <w:rsid w:val="00E067A6"/>
    <w:rsid w:val="00E07460"/>
    <w:rsid w:val="00E1015E"/>
    <w:rsid w:val="00E11260"/>
    <w:rsid w:val="00E128C3"/>
    <w:rsid w:val="00E1429A"/>
    <w:rsid w:val="00E15E72"/>
    <w:rsid w:val="00E161D2"/>
    <w:rsid w:val="00E169F4"/>
    <w:rsid w:val="00E16F9E"/>
    <w:rsid w:val="00E2235F"/>
    <w:rsid w:val="00E228B8"/>
    <w:rsid w:val="00E24B56"/>
    <w:rsid w:val="00E25A4C"/>
    <w:rsid w:val="00E26656"/>
    <w:rsid w:val="00E27E06"/>
    <w:rsid w:val="00E30389"/>
    <w:rsid w:val="00E32226"/>
    <w:rsid w:val="00E348C3"/>
    <w:rsid w:val="00E36558"/>
    <w:rsid w:val="00E37456"/>
    <w:rsid w:val="00E4087D"/>
    <w:rsid w:val="00E417BC"/>
    <w:rsid w:val="00E438B9"/>
    <w:rsid w:val="00E46003"/>
    <w:rsid w:val="00E50C51"/>
    <w:rsid w:val="00E545E4"/>
    <w:rsid w:val="00E549AE"/>
    <w:rsid w:val="00E55810"/>
    <w:rsid w:val="00E57472"/>
    <w:rsid w:val="00E60AA3"/>
    <w:rsid w:val="00E60E3C"/>
    <w:rsid w:val="00E60F1C"/>
    <w:rsid w:val="00E61D18"/>
    <w:rsid w:val="00E61EC7"/>
    <w:rsid w:val="00E62D2C"/>
    <w:rsid w:val="00E63CF3"/>
    <w:rsid w:val="00E64A75"/>
    <w:rsid w:val="00E6516A"/>
    <w:rsid w:val="00E67E9F"/>
    <w:rsid w:val="00E70D9B"/>
    <w:rsid w:val="00E70EA2"/>
    <w:rsid w:val="00E715FF"/>
    <w:rsid w:val="00E72CEC"/>
    <w:rsid w:val="00E72E52"/>
    <w:rsid w:val="00E76ADB"/>
    <w:rsid w:val="00E76EC2"/>
    <w:rsid w:val="00E8015D"/>
    <w:rsid w:val="00E8023A"/>
    <w:rsid w:val="00E83433"/>
    <w:rsid w:val="00E83653"/>
    <w:rsid w:val="00E84333"/>
    <w:rsid w:val="00E85BEA"/>
    <w:rsid w:val="00E860D9"/>
    <w:rsid w:val="00E86514"/>
    <w:rsid w:val="00E8697F"/>
    <w:rsid w:val="00E87F91"/>
    <w:rsid w:val="00E90D5D"/>
    <w:rsid w:val="00E91E2D"/>
    <w:rsid w:val="00E92A8D"/>
    <w:rsid w:val="00E943A2"/>
    <w:rsid w:val="00E952FD"/>
    <w:rsid w:val="00E95B3E"/>
    <w:rsid w:val="00E95E81"/>
    <w:rsid w:val="00E96A8D"/>
    <w:rsid w:val="00E96D33"/>
    <w:rsid w:val="00EA0A2F"/>
    <w:rsid w:val="00EA1279"/>
    <w:rsid w:val="00EA1457"/>
    <w:rsid w:val="00EA2C4C"/>
    <w:rsid w:val="00EA30A6"/>
    <w:rsid w:val="00EA4063"/>
    <w:rsid w:val="00EA46D6"/>
    <w:rsid w:val="00EA4E24"/>
    <w:rsid w:val="00EA5160"/>
    <w:rsid w:val="00EA5B3F"/>
    <w:rsid w:val="00EA69B6"/>
    <w:rsid w:val="00EA798A"/>
    <w:rsid w:val="00EB09E8"/>
    <w:rsid w:val="00EB48A8"/>
    <w:rsid w:val="00EB549C"/>
    <w:rsid w:val="00EB5E79"/>
    <w:rsid w:val="00EB6DE7"/>
    <w:rsid w:val="00EC01A9"/>
    <w:rsid w:val="00EC30CC"/>
    <w:rsid w:val="00EC3688"/>
    <w:rsid w:val="00EC604A"/>
    <w:rsid w:val="00EC7E71"/>
    <w:rsid w:val="00ED03A9"/>
    <w:rsid w:val="00ED0EE6"/>
    <w:rsid w:val="00ED21E7"/>
    <w:rsid w:val="00ED3481"/>
    <w:rsid w:val="00ED50A5"/>
    <w:rsid w:val="00ED6214"/>
    <w:rsid w:val="00ED646E"/>
    <w:rsid w:val="00ED741E"/>
    <w:rsid w:val="00EE0A88"/>
    <w:rsid w:val="00EE0AB3"/>
    <w:rsid w:val="00EE22CD"/>
    <w:rsid w:val="00EE2311"/>
    <w:rsid w:val="00EE27EF"/>
    <w:rsid w:val="00EE33D7"/>
    <w:rsid w:val="00EE775F"/>
    <w:rsid w:val="00EF02C9"/>
    <w:rsid w:val="00EF0FFC"/>
    <w:rsid w:val="00EF422C"/>
    <w:rsid w:val="00EF5BFC"/>
    <w:rsid w:val="00EF5E36"/>
    <w:rsid w:val="00EF6038"/>
    <w:rsid w:val="00EF7B03"/>
    <w:rsid w:val="00F00C2C"/>
    <w:rsid w:val="00F07504"/>
    <w:rsid w:val="00F07567"/>
    <w:rsid w:val="00F102B6"/>
    <w:rsid w:val="00F10354"/>
    <w:rsid w:val="00F114AD"/>
    <w:rsid w:val="00F11D07"/>
    <w:rsid w:val="00F13AD5"/>
    <w:rsid w:val="00F1443D"/>
    <w:rsid w:val="00F16D7B"/>
    <w:rsid w:val="00F17507"/>
    <w:rsid w:val="00F215D2"/>
    <w:rsid w:val="00F2262D"/>
    <w:rsid w:val="00F22D51"/>
    <w:rsid w:val="00F254E5"/>
    <w:rsid w:val="00F25AA1"/>
    <w:rsid w:val="00F27207"/>
    <w:rsid w:val="00F3188B"/>
    <w:rsid w:val="00F32638"/>
    <w:rsid w:val="00F32D1C"/>
    <w:rsid w:val="00F346A3"/>
    <w:rsid w:val="00F3726C"/>
    <w:rsid w:val="00F379A4"/>
    <w:rsid w:val="00F37CAD"/>
    <w:rsid w:val="00F40B5B"/>
    <w:rsid w:val="00F417CB"/>
    <w:rsid w:val="00F427FC"/>
    <w:rsid w:val="00F42B59"/>
    <w:rsid w:val="00F444FE"/>
    <w:rsid w:val="00F449FC"/>
    <w:rsid w:val="00F44D3B"/>
    <w:rsid w:val="00F478D9"/>
    <w:rsid w:val="00F511FC"/>
    <w:rsid w:val="00F513DD"/>
    <w:rsid w:val="00F53566"/>
    <w:rsid w:val="00F54532"/>
    <w:rsid w:val="00F5458A"/>
    <w:rsid w:val="00F54B0F"/>
    <w:rsid w:val="00F54CE3"/>
    <w:rsid w:val="00F562B3"/>
    <w:rsid w:val="00F56DA6"/>
    <w:rsid w:val="00F60CA1"/>
    <w:rsid w:val="00F6189B"/>
    <w:rsid w:val="00F62B8C"/>
    <w:rsid w:val="00F63C70"/>
    <w:rsid w:val="00F702DD"/>
    <w:rsid w:val="00F71E92"/>
    <w:rsid w:val="00F74E79"/>
    <w:rsid w:val="00F766B1"/>
    <w:rsid w:val="00F767DF"/>
    <w:rsid w:val="00F76C94"/>
    <w:rsid w:val="00F80DDB"/>
    <w:rsid w:val="00F81D78"/>
    <w:rsid w:val="00F84219"/>
    <w:rsid w:val="00F8427B"/>
    <w:rsid w:val="00F84EEF"/>
    <w:rsid w:val="00F8506F"/>
    <w:rsid w:val="00F864AC"/>
    <w:rsid w:val="00F866A8"/>
    <w:rsid w:val="00F904D4"/>
    <w:rsid w:val="00F938B4"/>
    <w:rsid w:val="00F940C3"/>
    <w:rsid w:val="00F94C14"/>
    <w:rsid w:val="00FA0183"/>
    <w:rsid w:val="00FA03D5"/>
    <w:rsid w:val="00FA0A1D"/>
    <w:rsid w:val="00FA14C0"/>
    <w:rsid w:val="00FA5F16"/>
    <w:rsid w:val="00FB111E"/>
    <w:rsid w:val="00FB2B8F"/>
    <w:rsid w:val="00FB32C2"/>
    <w:rsid w:val="00FB330E"/>
    <w:rsid w:val="00FB3B85"/>
    <w:rsid w:val="00FB4298"/>
    <w:rsid w:val="00FB42C6"/>
    <w:rsid w:val="00FB4CE1"/>
    <w:rsid w:val="00FB5B3F"/>
    <w:rsid w:val="00FB5F77"/>
    <w:rsid w:val="00FB6229"/>
    <w:rsid w:val="00FB66DB"/>
    <w:rsid w:val="00FB7358"/>
    <w:rsid w:val="00FB74FB"/>
    <w:rsid w:val="00FB7770"/>
    <w:rsid w:val="00FC0838"/>
    <w:rsid w:val="00FC18F3"/>
    <w:rsid w:val="00FC22A6"/>
    <w:rsid w:val="00FC3C97"/>
    <w:rsid w:val="00FC5C76"/>
    <w:rsid w:val="00FC7363"/>
    <w:rsid w:val="00FC7955"/>
    <w:rsid w:val="00FD09CF"/>
    <w:rsid w:val="00FD0E7A"/>
    <w:rsid w:val="00FD196D"/>
    <w:rsid w:val="00FD1D94"/>
    <w:rsid w:val="00FD50CA"/>
    <w:rsid w:val="00FD6601"/>
    <w:rsid w:val="00FD6A18"/>
    <w:rsid w:val="00FD6B55"/>
    <w:rsid w:val="00FE005E"/>
    <w:rsid w:val="00FE07A4"/>
    <w:rsid w:val="00FE1755"/>
    <w:rsid w:val="00FE1B91"/>
    <w:rsid w:val="00FE2B7D"/>
    <w:rsid w:val="00FE6B12"/>
    <w:rsid w:val="00FE780D"/>
    <w:rsid w:val="00FE7D09"/>
    <w:rsid w:val="00FE7FA8"/>
    <w:rsid w:val="00FF3D72"/>
    <w:rsid w:val="00FF3DDC"/>
    <w:rsid w:val="00FF424C"/>
    <w:rsid w:val="00FF4DE0"/>
    <w:rsid w:val="00FF5D6C"/>
    <w:rsid w:val="00FF64F2"/>
    <w:rsid w:val="00FF748B"/>
    <w:rsid w:val="01323EDF"/>
    <w:rsid w:val="0160084E"/>
    <w:rsid w:val="018334BD"/>
    <w:rsid w:val="01BC1BFB"/>
    <w:rsid w:val="01C07C98"/>
    <w:rsid w:val="02056D00"/>
    <w:rsid w:val="023F543E"/>
    <w:rsid w:val="02A35163"/>
    <w:rsid w:val="0442530B"/>
    <w:rsid w:val="04A610B0"/>
    <w:rsid w:val="054D0C5F"/>
    <w:rsid w:val="05503F33"/>
    <w:rsid w:val="057B7A05"/>
    <w:rsid w:val="05FD2B10"/>
    <w:rsid w:val="06677F89"/>
    <w:rsid w:val="06780FAB"/>
    <w:rsid w:val="071E4FBC"/>
    <w:rsid w:val="0757624F"/>
    <w:rsid w:val="07F6614E"/>
    <w:rsid w:val="0808754A"/>
    <w:rsid w:val="0839117C"/>
    <w:rsid w:val="084A073B"/>
    <w:rsid w:val="085F33CA"/>
    <w:rsid w:val="08716E9D"/>
    <w:rsid w:val="08AF269A"/>
    <w:rsid w:val="08B42AD4"/>
    <w:rsid w:val="08B92B0D"/>
    <w:rsid w:val="08CC6344"/>
    <w:rsid w:val="08CF45F2"/>
    <w:rsid w:val="08F5187C"/>
    <w:rsid w:val="09B90184"/>
    <w:rsid w:val="09BD7309"/>
    <w:rsid w:val="09C91A8F"/>
    <w:rsid w:val="09D175A5"/>
    <w:rsid w:val="09F834B6"/>
    <w:rsid w:val="0A014251"/>
    <w:rsid w:val="0A023381"/>
    <w:rsid w:val="0A342D06"/>
    <w:rsid w:val="0A5D4C88"/>
    <w:rsid w:val="0AC91212"/>
    <w:rsid w:val="0AF73FD1"/>
    <w:rsid w:val="0B154424"/>
    <w:rsid w:val="0B507080"/>
    <w:rsid w:val="0BB738A5"/>
    <w:rsid w:val="0C06146F"/>
    <w:rsid w:val="0C084EC9"/>
    <w:rsid w:val="0C8447B9"/>
    <w:rsid w:val="0D4A5F0F"/>
    <w:rsid w:val="0D5154EF"/>
    <w:rsid w:val="0DDC74AE"/>
    <w:rsid w:val="0E163352"/>
    <w:rsid w:val="0E65470A"/>
    <w:rsid w:val="0EB64A1E"/>
    <w:rsid w:val="0EBB7EB6"/>
    <w:rsid w:val="0F4470B9"/>
    <w:rsid w:val="0FBD187A"/>
    <w:rsid w:val="0FFD665E"/>
    <w:rsid w:val="100625C1"/>
    <w:rsid w:val="10271ADA"/>
    <w:rsid w:val="11283279"/>
    <w:rsid w:val="114A6BE3"/>
    <w:rsid w:val="119E1B27"/>
    <w:rsid w:val="11C516E1"/>
    <w:rsid w:val="11DF7201"/>
    <w:rsid w:val="1308621A"/>
    <w:rsid w:val="13370CE3"/>
    <w:rsid w:val="134F24D1"/>
    <w:rsid w:val="13A22600"/>
    <w:rsid w:val="13F67DDA"/>
    <w:rsid w:val="145C7D16"/>
    <w:rsid w:val="14B46A8F"/>
    <w:rsid w:val="15444ED6"/>
    <w:rsid w:val="15613AF0"/>
    <w:rsid w:val="1586527A"/>
    <w:rsid w:val="15A9411A"/>
    <w:rsid w:val="15CB4851"/>
    <w:rsid w:val="160E6673"/>
    <w:rsid w:val="16317A78"/>
    <w:rsid w:val="16CF1DA7"/>
    <w:rsid w:val="16DE6120"/>
    <w:rsid w:val="16E55626"/>
    <w:rsid w:val="170F55EA"/>
    <w:rsid w:val="17407C36"/>
    <w:rsid w:val="17646B7A"/>
    <w:rsid w:val="17D26ACD"/>
    <w:rsid w:val="18057602"/>
    <w:rsid w:val="181A40A0"/>
    <w:rsid w:val="18BE48E5"/>
    <w:rsid w:val="18C72F35"/>
    <w:rsid w:val="192F5006"/>
    <w:rsid w:val="19A2611B"/>
    <w:rsid w:val="19B412DF"/>
    <w:rsid w:val="19C73298"/>
    <w:rsid w:val="19CE05F3"/>
    <w:rsid w:val="1A255D39"/>
    <w:rsid w:val="1A326C05"/>
    <w:rsid w:val="1A530DE8"/>
    <w:rsid w:val="1A736AA5"/>
    <w:rsid w:val="1AAE3F81"/>
    <w:rsid w:val="1ABC48F0"/>
    <w:rsid w:val="1AD955BD"/>
    <w:rsid w:val="1B8E217A"/>
    <w:rsid w:val="1B94434C"/>
    <w:rsid w:val="1BAC19F3"/>
    <w:rsid w:val="1BB41FC1"/>
    <w:rsid w:val="1C137B77"/>
    <w:rsid w:val="1C2838BF"/>
    <w:rsid w:val="1C8054A9"/>
    <w:rsid w:val="1CB533A4"/>
    <w:rsid w:val="1D894E19"/>
    <w:rsid w:val="1DA8386E"/>
    <w:rsid w:val="1DAC1F2B"/>
    <w:rsid w:val="1DBC525A"/>
    <w:rsid w:val="1DF1580A"/>
    <w:rsid w:val="1E1D5F75"/>
    <w:rsid w:val="1E396257"/>
    <w:rsid w:val="1E95033D"/>
    <w:rsid w:val="1EA44F54"/>
    <w:rsid w:val="1EEF3139"/>
    <w:rsid w:val="1EFB52BB"/>
    <w:rsid w:val="1F4E0954"/>
    <w:rsid w:val="1F655072"/>
    <w:rsid w:val="1F7E6478"/>
    <w:rsid w:val="1FA81E8B"/>
    <w:rsid w:val="208070AE"/>
    <w:rsid w:val="20817D3B"/>
    <w:rsid w:val="20B117B1"/>
    <w:rsid w:val="20C34EB8"/>
    <w:rsid w:val="20E22BD6"/>
    <w:rsid w:val="20FD531A"/>
    <w:rsid w:val="21785657"/>
    <w:rsid w:val="220628F4"/>
    <w:rsid w:val="2213524B"/>
    <w:rsid w:val="2219238D"/>
    <w:rsid w:val="222B5EB7"/>
    <w:rsid w:val="22B3264A"/>
    <w:rsid w:val="22DB332C"/>
    <w:rsid w:val="231638A6"/>
    <w:rsid w:val="231E746E"/>
    <w:rsid w:val="23492C93"/>
    <w:rsid w:val="236E03B0"/>
    <w:rsid w:val="23730FB4"/>
    <w:rsid w:val="237354B4"/>
    <w:rsid w:val="23DA7B95"/>
    <w:rsid w:val="24247062"/>
    <w:rsid w:val="24354FA9"/>
    <w:rsid w:val="245332A1"/>
    <w:rsid w:val="24597DF9"/>
    <w:rsid w:val="247578DE"/>
    <w:rsid w:val="249F47A4"/>
    <w:rsid w:val="24D92235"/>
    <w:rsid w:val="2564005E"/>
    <w:rsid w:val="256463E6"/>
    <w:rsid w:val="25772D5E"/>
    <w:rsid w:val="25B56DD4"/>
    <w:rsid w:val="25D86C9D"/>
    <w:rsid w:val="260F1BFD"/>
    <w:rsid w:val="26A66646"/>
    <w:rsid w:val="272E1FCE"/>
    <w:rsid w:val="273808C6"/>
    <w:rsid w:val="277F6E99"/>
    <w:rsid w:val="279E140F"/>
    <w:rsid w:val="27BD1CA7"/>
    <w:rsid w:val="283E4DBC"/>
    <w:rsid w:val="284062F6"/>
    <w:rsid w:val="289775FC"/>
    <w:rsid w:val="289950D3"/>
    <w:rsid w:val="28A14E7C"/>
    <w:rsid w:val="28D85597"/>
    <w:rsid w:val="298C2138"/>
    <w:rsid w:val="2A195BA1"/>
    <w:rsid w:val="2A3F0751"/>
    <w:rsid w:val="2AB57278"/>
    <w:rsid w:val="2AF83194"/>
    <w:rsid w:val="2B485D2C"/>
    <w:rsid w:val="2B6A6B46"/>
    <w:rsid w:val="2BA42D46"/>
    <w:rsid w:val="2BD049CB"/>
    <w:rsid w:val="2BEB43B7"/>
    <w:rsid w:val="2C59127B"/>
    <w:rsid w:val="2C7A548B"/>
    <w:rsid w:val="2CE74405"/>
    <w:rsid w:val="2D4D3C25"/>
    <w:rsid w:val="2E0F210B"/>
    <w:rsid w:val="2E16709A"/>
    <w:rsid w:val="2E2E3F99"/>
    <w:rsid w:val="2E355209"/>
    <w:rsid w:val="2E5549E7"/>
    <w:rsid w:val="2E90642E"/>
    <w:rsid w:val="2E9A2215"/>
    <w:rsid w:val="2EC13E2B"/>
    <w:rsid w:val="2EFF4953"/>
    <w:rsid w:val="2F210D6D"/>
    <w:rsid w:val="2F38156E"/>
    <w:rsid w:val="2F511653"/>
    <w:rsid w:val="2F6A37CE"/>
    <w:rsid w:val="2FB52E66"/>
    <w:rsid w:val="30191779"/>
    <w:rsid w:val="303328A1"/>
    <w:rsid w:val="30883CA1"/>
    <w:rsid w:val="30B80A3B"/>
    <w:rsid w:val="30EB1AD1"/>
    <w:rsid w:val="3114437E"/>
    <w:rsid w:val="315D1B3D"/>
    <w:rsid w:val="31EA0641"/>
    <w:rsid w:val="322A633E"/>
    <w:rsid w:val="325B78A5"/>
    <w:rsid w:val="333111CC"/>
    <w:rsid w:val="3334282D"/>
    <w:rsid w:val="334873B2"/>
    <w:rsid w:val="33BE7444"/>
    <w:rsid w:val="33D3778D"/>
    <w:rsid w:val="34370446"/>
    <w:rsid w:val="347D07F4"/>
    <w:rsid w:val="348B6861"/>
    <w:rsid w:val="34A6476E"/>
    <w:rsid w:val="34C10663"/>
    <w:rsid w:val="34C71A6F"/>
    <w:rsid w:val="350945D0"/>
    <w:rsid w:val="352743C4"/>
    <w:rsid w:val="35432C4B"/>
    <w:rsid w:val="35486F4D"/>
    <w:rsid w:val="35937A75"/>
    <w:rsid w:val="364E5626"/>
    <w:rsid w:val="3665370B"/>
    <w:rsid w:val="36A04B2A"/>
    <w:rsid w:val="37543CF6"/>
    <w:rsid w:val="38385678"/>
    <w:rsid w:val="38650173"/>
    <w:rsid w:val="38D429AD"/>
    <w:rsid w:val="39143A09"/>
    <w:rsid w:val="39194863"/>
    <w:rsid w:val="392623C5"/>
    <w:rsid w:val="394730CE"/>
    <w:rsid w:val="39502B9C"/>
    <w:rsid w:val="39650B88"/>
    <w:rsid w:val="397D1296"/>
    <w:rsid w:val="399F334E"/>
    <w:rsid w:val="3A314D86"/>
    <w:rsid w:val="3A756A02"/>
    <w:rsid w:val="3AB76A7D"/>
    <w:rsid w:val="3B077069"/>
    <w:rsid w:val="3B471B5C"/>
    <w:rsid w:val="3B4C0F20"/>
    <w:rsid w:val="3B772584"/>
    <w:rsid w:val="3B932249"/>
    <w:rsid w:val="3C9EDE0C"/>
    <w:rsid w:val="3CAA05F4"/>
    <w:rsid w:val="3CBE05CE"/>
    <w:rsid w:val="3CBE0C38"/>
    <w:rsid w:val="3D202664"/>
    <w:rsid w:val="3D7F4F6C"/>
    <w:rsid w:val="3D8250CD"/>
    <w:rsid w:val="3E267311"/>
    <w:rsid w:val="3E295549"/>
    <w:rsid w:val="3E2F60FC"/>
    <w:rsid w:val="3EE02B9E"/>
    <w:rsid w:val="3F9FB8DB"/>
    <w:rsid w:val="40576997"/>
    <w:rsid w:val="408353E4"/>
    <w:rsid w:val="40860A30"/>
    <w:rsid w:val="408C2FFC"/>
    <w:rsid w:val="40B450C1"/>
    <w:rsid w:val="41254B3E"/>
    <w:rsid w:val="418A27A2"/>
    <w:rsid w:val="41AA074E"/>
    <w:rsid w:val="41D43538"/>
    <w:rsid w:val="41D7554B"/>
    <w:rsid w:val="42E0515E"/>
    <w:rsid w:val="42E17B48"/>
    <w:rsid w:val="4311079A"/>
    <w:rsid w:val="43B03E7E"/>
    <w:rsid w:val="43F85414"/>
    <w:rsid w:val="442663A7"/>
    <w:rsid w:val="448E4357"/>
    <w:rsid w:val="4496320C"/>
    <w:rsid w:val="44A64897"/>
    <w:rsid w:val="44BC1969"/>
    <w:rsid w:val="45597133"/>
    <w:rsid w:val="45802E30"/>
    <w:rsid w:val="45EF524D"/>
    <w:rsid w:val="46A54212"/>
    <w:rsid w:val="46C774AF"/>
    <w:rsid w:val="46F838A8"/>
    <w:rsid w:val="47190850"/>
    <w:rsid w:val="47344336"/>
    <w:rsid w:val="47794E4B"/>
    <w:rsid w:val="4794337F"/>
    <w:rsid w:val="47C6205A"/>
    <w:rsid w:val="48031435"/>
    <w:rsid w:val="489906A4"/>
    <w:rsid w:val="48DA2E1C"/>
    <w:rsid w:val="494D4EBB"/>
    <w:rsid w:val="498875C7"/>
    <w:rsid w:val="499B244F"/>
    <w:rsid w:val="49DE729A"/>
    <w:rsid w:val="4A021365"/>
    <w:rsid w:val="4A62155C"/>
    <w:rsid w:val="4B094FED"/>
    <w:rsid w:val="4B1650A7"/>
    <w:rsid w:val="4B7934B7"/>
    <w:rsid w:val="4C4C77BA"/>
    <w:rsid w:val="4C4D4AF8"/>
    <w:rsid w:val="4C835A5A"/>
    <w:rsid w:val="4C8C05A4"/>
    <w:rsid w:val="4CDC3ABD"/>
    <w:rsid w:val="4D4B5180"/>
    <w:rsid w:val="4E1864AE"/>
    <w:rsid w:val="4E6C3038"/>
    <w:rsid w:val="4E796ACA"/>
    <w:rsid w:val="4EC64F95"/>
    <w:rsid w:val="4F11270E"/>
    <w:rsid w:val="4F3124AF"/>
    <w:rsid w:val="4F73460B"/>
    <w:rsid w:val="4F782DFF"/>
    <w:rsid w:val="4F7A39D0"/>
    <w:rsid w:val="4FA47919"/>
    <w:rsid w:val="4FFE6B1E"/>
    <w:rsid w:val="50205B81"/>
    <w:rsid w:val="502F4065"/>
    <w:rsid w:val="50F746EC"/>
    <w:rsid w:val="50FE2865"/>
    <w:rsid w:val="51001FAF"/>
    <w:rsid w:val="511459E0"/>
    <w:rsid w:val="515C00C6"/>
    <w:rsid w:val="51713037"/>
    <w:rsid w:val="51BB67FB"/>
    <w:rsid w:val="51CF1B6B"/>
    <w:rsid w:val="524D6481"/>
    <w:rsid w:val="529C6C5D"/>
    <w:rsid w:val="53426F62"/>
    <w:rsid w:val="53DD6A06"/>
    <w:rsid w:val="54116DC7"/>
    <w:rsid w:val="54181E8F"/>
    <w:rsid w:val="5476268A"/>
    <w:rsid w:val="547F7730"/>
    <w:rsid w:val="54A0155C"/>
    <w:rsid w:val="55230AEC"/>
    <w:rsid w:val="556D461C"/>
    <w:rsid w:val="557069DE"/>
    <w:rsid w:val="55EB3C19"/>
    <w:rsid w:val="55F9723A"/>
    <w:rsid w:val="56114052"/>
    <w:rsid w:val="561A16CF"/>
    <w:rsid w:val="566E141A"/>
    <w:rsid w:val="56892BD1"/>
    <w:rsid w:val="56955A19"/>
    <w:rsid w:val="56B22127"/>
    <w:rsid w:val="56DD2A92"/>
    <w:rsid w:val="570606C5"/>
    <w:rsid w:val="572064BE"/>
    <w:rsid w:val="572F5797"/>
    <w:rsid w:val="574977C5"/>
    <w:rsid w:val="574A7E69"/>
    <w:rsid w:val="57551807"/>
    <w:rsid w:val="579F2B50"/>
    <w:rsid w:val="57DB6EA6"/>
    <w:rsid w:val="57FD73D2"/>
    <w:rsid w:val="5811760C"/>
    <w:rsid w:val="586B4C84"/>
    <w:rsid w:val="58A14202"/>
    <w:rsid w:val="58BB2D17"/>
    <w:rsid w:val="58C3061C"/>
    <w:rsid w:val="5902018C"/>
    <w:rsid w:val="59490A5A"/>
    <w:rsid w:val="598F4F91"/>
    <w:rsid w:val="5999312B"/>
    <w:rsid w:val="599F3881"/>
    <w:rsid w:val="599F5B19"/>
    <w:rsid w:val="59AC5554"/>
    <w:rsid w:val="59D850B9"/>
    <w:rsid w:val="5A187F80"/>
    <w:rsid w:val="5A3410A5"/>
    <w:rsid w:val="5A3D68B1"/>
    <w:rsid w:val="5ABE78FA"/>
    <w:rsid w:val="5AC27E15"/>
    <w:rsid w:val="5ACD0AE2"/>
    <w:rsid w:val="5AD2138E"/>
    <w:rsid w:val="5ADC006E"/>
    <w:rsid w:val="5B24602D"/>
    <w:rsid w:val="5BAF5FE6"/>
    <w:rsid w:val="5BB329AD"/>
    <w:rsid w:val="5BDB5AC4"/>
    <w:rsid w:val="5BE35CB7"/>
    <w:rsid w:val="5C45759A"/>
    <w:rsid w:val="5C6F10BB"/>
    <w:rsid w:val="5C71038F"/>
    <w:rsid w:val="5CAF2E9D"/>
    <w:rsid w:val="5CE96ACD"/>
    <w:rsid w:val="5CEB5484"/>
    <w:rsid w:val="5D7470CA"/>
    <w:rsid w:val="5E023994"/>
    <w:rsid w:val="5E3D71AC"/>
    <w:rsid w:val="5EDB5F93"/>
    <w:rsid w:val="5F0724F7"/>
    <w:rsid w:val="5F131E1A"/>
    <w:rsid w:val="5F187796"/>
    <w:rsid w:val="5F8515AA"/>
    <w:rsid w:val="5F950838"/>
    <w:rsid w:val="608A69F1"/>
    <w:rsid w:val="61425A64"/>
    <w:rsid w:val="615E5154"/>
    <w:rsid w:val="618E3791"/>
    <w:rsid w:val="61917608"/>
    <w:rsid w:val="624133FB"/>
    <w:rsid w:val="6270277C"/>
    <w:rsid w:val="62FD0BCE"/>
    <w:rsid w:val="63DB5E63"/>
    <w:rsid w:val="640E2AC9"/>
    <w:rsid w:val="641B2792"/>
    <w:rsid w:val="643E6C9E"/>
    <w:rsid w:val="64D76984"/>
    <w:rsid w:val="64DE67DD"/>
    <w:rsid w:val="64FD3107"/>
    <w:rsid w:val="655C090A"/>
    <w:rsid w:val="656366CB"/>
    <w:rsid w:val="65DC73A1"/>
    <w:rsid w:val="660A60F8"/>
    <w:rsid w:val="66185271"/>
    <w:rsid w:val="66426B30"/>
    <w:rsid w:val="66657048"/>
    <w:rsid w:val="675F6007"/>
    <w:rsid w:val="67981C44"/>
    <w:rsid w:val="67A76D88"/>
    <w:rsid w:val="67C45C55"/>
    <w:rsid w:val="67E23ADC"/>
    <w:rsid w:val="6812757D"/>
    <w:rsid w:val="68145A43"/>
    <w:rsid w:val="68435437"/>
    <w:rsid w:val="6844471E"/>
    <w:rsid w:val="68926EEC"/>
    <w:rsid w:val="68C34FEC"/>
    <w:rsid w:val="692073C4"/>
    <w:rsid w:val="693C3AD3"/>
    <w:rsid w:val="6A244C92"/>
    <w:rsid w:val="6A5F17FC"/>
    <w:rsid w:val="6A6652AB"/>
    <w:rsid w:val="6A9B5811"/>
    <w:rsid w:val="6AE50F51"/>
    <w:rsid w:val="6AED777A"/>
    <w:rsid w:val="6AFC48F5"/>
    <w:rsid w:val="6BB51303"/>
    <w:rsid w:val="6C67530A"/>
    <w:rsid w:val="6C6D2921"/>
    <w:rsid w:val="6CEA011A"/>
    <w:rsid w:val="6DCF145C"/>
    <w:rsid w:val="6E712470"/>
    <w:rsid w:val="6E7A73D1"/>
    <w:rsid w:val="6EC348EA"/>
    <w:rsid w:val="6F0A0F51"/>
    <w:rsid w:val="6F647738"/>
    <w:rsid w:val="6F926644"/>
    <w:rsid w:val="706802EF"/>
    <w:rsid w:val="70CB089A"/>
    <w:rsid w:val="71B0505E"/>
    <w:rsid w:val="72312642"/>
    <w:rsid w:val="725915EF"/>
    <w:rsid w:val="72804CD0"/>
    <w:rsid w:val="72BF1394"/>
    <w:rsid w:val="72D147B7"/>
    <w:rsid w:val="733F74C8"/>
    <w:rsid w:val="739A51B5"/>
    <w:rsid w:val="73E3171A"/>
    <w:rsid w:val="748C3B60"/>
    <w:rsid w:val="7498222B"/>
    <w:rsid w:val="74F040EF"/>
    <w:rsid w:val="750A2B3F"/>
    <w:rsid w:val="761667F0"/>
    <w:rsid w:val="7696032B"/>
    <w:rsid w:val="7709457F"/>
    <w:rsid w:val="77161B70"/>
    <w:rsid w:val="77164E5C"/>
    <w:rsid w:val="778B764A"/>
    <w:rsid w:val="779A47E6"/>
    <w:rsid w:val="77AD276B"/>
    <w:rsid w:val="77D05B9F"/>
    <w:rsid w:val="77DF669D"/>
    <w:rsid w:val="78782D79"/>
    <w:rsid w:val="789E6C6F"/>
    <w:rsid w:val="78CA3386"/>
    <w:rsid w:val="79695CC0"/>
    <w:rsid w:val="79725A1A"/>
    <w:rsid w:val="79E7A5E3"/>
    <w:rsid w:val="7AB77B60"/>
    <w:rsid w:val="7AEA7339"/>
    <w:rsid w:val="7B001886"/>
    <w:rsid w:val="7B7C6513"/>
    <w:rsid w:val="7B924852"/>
    <w:rsid w:val="7BBB4D2B"/>
    <w:rsid w:val="7BCD09AD"/>
    <w:rsid w:val="7C4948B5"/>
    <w:rsid w:val="7C656EE4"/>
    <w:rsid w:val="7CA6370D"/>
    <w:rsid w:val="7CC7155F"/>
    <w:rsid w:val="7CDFC757"/>
    <w:rsid w:val="7D0B7128"/>
    <w:rsid w:val="7DBE3BDC"/>
    <w:rsid w:val="7DCE664D"/>
    <w:rsid w:val="7DF15D75"/>
    <w:rsid w:val="7E7365F2"/>
    <w:rsid w:val="7EC35188"/>
    <w:rsid w:val="7EFE2372"/>
    <w:rsid w:val="7F4D213E"/>
    <w:rsid w:val="7F5678D7"/>
    <w:rsid w:val="7F733E9B"/>
    <w:rsid w:val="7F7E8B7A"/>
    <w:rsid w:val="7F8519C2"/>
    <w:rsid w:val="7F9703BE"/>
    <w:rsid w:val="7FB75998"/>
    <w:rsid w:val="7FFDA873"/>
    <w:rsid w:val="86FFCA97"/>
    <w:rsid w:val="9DC340AB"/>
    <w:rsid w:val="9FAFFB5D"/>
    <w:rsid w:val="A2FBBB64"/>
    <w:rsid w:val="AEFB8A7B"/>
    <w:rsid w:val="BBFEA2C6"/>
    <w:rsid w:val="BDBF4F2F"/>
    <w:rsid w:val="BEC6AB91"/>
    <w:rsid w:val="BF1E12BE"/>
    <w:rsid w:val="DF7E4064"/>
    <w:rsid w:val="EFBFA758"/>
    <w:rsid w:val="F561FBA8"/>
    <w:rsid w:val="FB97E6C2"/>
    <w:rsid w:val="FDBD7FF9"/>
    <w:rsid w:val="FF6B8138"/>
    <w:rsid w:val="FF7ADD05"/>
    <w:rsid w:val="FFEEB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qFormat="1" w:uiPriority="0" w:semiHidden="0" w:name="footnote text"/>
    <w:lsdException w:qFormat="1" w:uiPriority="0" w:semiHidden="0" w:name="annotation text"/>
    <w:lsdException w:qFormat="1" w:uiPriority="99" w:semiHidden="0" w:name="header"/>
    <w:lsdException w:qFormat="1"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link w:val="55"/>
    <w:qFormat/>
    <w:uiPriority w:val="0"/>
    <w:pPr>
      <w:keepNext/>
      <w:keepLines/>
      <w:autoSpaceDE w:val="0"/>
      <w:autoSpaceDN w:val="0"/>
      <w:adjustRightInd w:val="0"/>
      <w:spacing w:before="120" w:after="120" w:line="416" w:lineRule="atLeast"/>
      <w:outlineLvl w:val="2"/>
    </w:pPr>
    <w:rPr>
      <w:rFonts w:ascii="黑体" w:eastAsia="黑体"/>
      <w:kern w:val="0"/>
      <w:sz w:val="28"/>
      <w:szCs w:val="20"/>
    </w:rPr>
  </w:style>
  <w:style w:type="paragraph" w:styleId="6">
    <w:name w:val="heading 4"/>
    <w:basedOn w:val="1"/>
    <w:next w:val="1"/>
    <w:link w:val="56"/>
    <w:qFormat/>
    <w:uiPriority w:val="0"/>
    <w:pPr>
      <w:keepNext/>
      <w:outlineLvl w:val="3"/>
    </w:pPr>
    <w:rPr>
      <w:sz w:val="28"/>
      <w:szCs w:val="20"/>
    </w:rPr>
  </w:style>
  <w:style w:type="paragraph" w:styleId="7">
    <w:name w:val="heading 5"/>
    <w:basedOn w:val="1"/>
    <w:next w:val="1"/>
    <w:link w:val="57"/>
    <w:qFormat/>
    <w:uiPriority w:val="0"/>
    <w:pPr>
      <w:keepNext/>
      <w:keepLines/>
      <w:spacing w:before="280" w:after="290" w:line="376" w:lineRule="auto"/>
      <w:outlineLvl w:val="4"/>
    </w:pPr>
    <w:rPr>
      <w:b/>
      <w:bCs/>
      <w:sz w:val="28"/>
      <w:szCs w:val="28"/>
    </w:rPr>
  </w:style>
  <w:style w:type="paragraph" w:styleId="8">
    <w:name w:val="heading 6"/>
    <w:basedOn w:val="1"/>
    <w:next w:val="1"/>
    <w:link w:val="58"/>
    <w:qFormat/>
    <w:uiPriority w:val="0"/>
    <w:pPr>
      <w:keepNext/>
      <w:keepLines/>
      <w:spacing w:before="240" w:after="64" w:line="320" w:lineRule="auto"/>
      <w:outlineLvl w:val="5"/>
    </w:pPr>
    <w:rPr>
      <w:rFonts w:ascii="Arial" w:hAnsi="Arial" w:eastAsia="黑体"/>
      <w:b/>
      <w:bCs/>
      <w:sz w:val="24"/>
    </w:rPr>
  </w:style>
  <w:style w:type="paragraph" w:styleId="9">
    <w:name w:val="heading 7"/>
    <w:basedOn w:val="1"/>
    <w:next w:val="1"/>
    <w:link w:val="59"/>
    <w:qFormat/>
    <w:uiPriority w:val="0"/>
    <w:pPr>
      <w:keepNext/>
      <w:keepLines/>
      <w:spacing w:before="240" w:after="64" w:line="320" w:lineRule="auto"/>
      <w:outlineLvl w:val="6"/>
    </w:pPr>
    <w:rPr>
      <w:b/>
      <w:bCs/>
      <w:sz w:val="24"/>
    </w:rPr>
  </w:style>
  <w:style w:type="paragraph" w:styleId="10">
    <w:name w:val="heading 8"/>
    <w:basedOn w:val="1"/>
    <w:next w:val="1"/>
    <w:link w:val="60"/>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1"/>
    <w:link w:val="61"/>
    <w:qFormat/>
    <w:uiPriority w:val="0"/>
    <w:pPr>
      <w:keepNext/>
      <w:keepLines/>
      <w:spacing w:before="240" w:after="64" w:line="320" w:lineRule="auto"/>
      <w:outlineLvl w:val="8"/>
    </w:pPr>
    <w:rPr>
      <w:rFonts w:ascii="Arial" w:hAnsi="Arial" w:eastAsia="黑体"/>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autoSpaceDE w:val="0"/>
      <w:autoSpaceDN w:val="0"/>
      <w:adjustRightInd w:val="0"/>
      <w:spacing w:line="315" w:lineRule="atLeast"/>
      <w:ind w:firstLine="420"/>
      <w:jc w:val="left"/>
    </w:pPr>
    <w:rPr>
      <w:rFonts w:ascii="楷体_GB2312" w:eastAsia="楷体_GB2312"/>
      <w:kern w:val="0"/>
      <w:sz w:val="28"/>
      <w:szCs w:val="20"/>
    </w:rPr>
  </w:style>
  <w:style w:type="paragraph" w:styleId="12">
    <w:name w:val="toc 7"/>
    <w:basedOn w:val="1"/>
    <w:next w:val="1"/>
    <w:unhideWhenUsed/>
    <w:qFormat/>
    <w:uiPriority w:val="39"/>
    <w:pPr>
      <w:ind w:left="2520" w:leftChars="1200"/>
    </w:pPr>
    <w:rPr>
      <w:rFonts w:ascii="Calibri" w:hAnsi="Calibri"/>
      <w:szCs w:val="22"/>
    </w:rPr>
  </w:style>
  <w:style w:type="paragraph" w:styleId="13">
    <w:name w:val="caption"/>
    <w:basedOn w:val="1"/>
    <w:next w:val="1"/>
    <w:semiHidden/>
    <w:unhideWhenUsed/>
    <w:qFormat/>
    <w:uiPriority w:val="0"/>
    <w:rPr>
      <w:rFonts w:ascii="Cambria" w:hAnsi="Cambria" w:eastAsia="黑体"/>
      <w:sz w:val="20"/>
      <w:szCs w:val="20"/>
    </w:rPr>
  </w:style>
  <w:style w:type="paragraph" w:styleId="14">
    <w:name w:val="Document Map"/>
    <w:basedOn w:val="1"/>
    <w:link w:val="66"/>
    <w:qFormat/>
    <w:uiPriority w:val="0"/>
    <w:rPr>
      <w:rFonts w:ascii="宋体"/>
      <w:sz w:val="18"/>
      <w:szCs w:val="18"/>
    </w:rPr>
  </w:style>
  <w:style w:type="paragraph" w:styleId="15">
    <w:name w:val="annotation text"/>
    <w:basedOn w:val="1"/>
    <w:link w:val="64"/>
    <w:unhideWhenUsed/>
    <w:qFormat/>
    <w:uiPriority w:val="0"/>
    <w:pPr>
      <w:jc w:val="left"/>
    </w:pPr>
  </w:style>
  <w:style w:type="paragraph" w:styleId="16">
    <w:name w:val="Body Text 3"/>
    <w:basedOn w:val="1"/>
    <w:link w:val="90"/>
    <w:unhideWhenUsed/>
    <w:qFormat/>
    <w:uiPriority w:val="99"/>
    <w:pPr>
      <w:spacing w:after="120"/>
    </w:pPr>
    <w:rPr>
      <w:sz w:val="16"/>
      <w:szCs w:val="16"/>
    </w:rPr>
  </w:style>
  <w:style w:type="paragraph" w:styleId="17">
    <w:name w:val="Body Text"/>
    <w:basedOn w:val="1"/>
    <w:link w:val="67"/>
    <w:qFormat/>
    <w:uiPriority w:val="0"/>
    <w:rPr>
      <w:sz w:val="28"/>
      <w:szCs w:val="20"/>
    </w:rPr>
  </w:style>
  <w:style w:type="paragraph" w:styleId="18">
    <w:name w:val="Body Text Indent"/>
    <w:basedOn w:val="1"/>
    <w:link w:val="68"/>
    <w:qFormat/>
    <w:uiPriority w:val="0"/>
    <w:pPr>
      <w:autoSpaceDE w:val="0"/>
      <w:autoSpaceDN w:val="0"/>
      <w:adjustRightInd w:val="0"/>
      <w:spacing w:after="120" w:line="360" w:lineRule="atLeast"/>
      <w:ind w:left="900"/>
    </w:pPr>
    <w:rPr>
      <w:rFonts w:ascii="楷体_GB2312" w:eastAsia="楷体_GB2312"/>
      <w:kern w:val="0"/>
      <w:sz w:val="28"/>
      <w:szCs w:val="20"/>
    </w:rPr>
  </w:style>
  <w:style w:type="paragraph" w:styleId="19">
    <w:name w:val="List 2"/>
    <w:basedOn w:val="1"/>
    <w:qFormat/>
    <w:uiPriority w:val="0"/>
    <w:pPr>
      <w:ind w:left="100" w:leftChars="200" w:hanging="200" w:hangingChars="200"/>
    </w:pPr>
  </w:style>
  <w:style w:type="paragraph" w:styleId="20">
    <w:name w:val="toc 5"/>
    <w:basedOn w:val="1"/>
    <w:next w:val="1"/>
    <w:unhideWhenUsed/>
    <w:qFormat/>
    <w:uiPriority w:val="39"/>
    <w:pPr>
      <w:ind w:left="1680" w:leftChars="800"/>
    </w:pPr>
    <w:rPr>
      <w:rFonts w:ascii="Calibri" w:hAnsi="Calibri"/>
      <w:szCs w:val="22"/>
    </w:rPr>
  </w:style>
  <w:style w:type="paragraph" w:styleId="21">
    <w:name w:val="toc 3"/>
    <w:basedOn w:val="1"/>
    <w:next w:val="1"/>
    <w:unhideWhenUsed/>
    <w:qFormat/>
    <w:uiPriority w:val="39"/>
    <w:pPr>
      <w:widowControl/>
      <w:snapToGrid w:val="0"/>
      <w:spacing w:line="440" w:lineRule="exact"/>
      <w:ind w:left="442"/>
      <w:jc w:val="left"/>
    </w:pPr>
    <w:rPr>
      <w:rFonts w:asciiTheme="minorHAnsi" w:hAnsiTheme="minorHAnsi" w:cstheme="minorBidi"/>
      <w:kern w:val="0"/>
      <w:szCs w:val="22"/>
    </w:rPr>
  </w:style>
  <w:style w:type="paragraph" w:styleId="22">
    <w:name w:val="Plain Text"/>
    <w:basedOn w:val="1"/>
    <w:link w:val="69"/>
    <w:qFormat/>
    <w:uiPriority w:val="0"/>
    <w:rPr>
      <w:rFonts w:ascii="宋体" w:hAnsi="Courier New"/>
      <w:szCs w:val="20"/>
    </w:rPr>
  </w:style>
  <w:style w:type="paragraph" w:styleId="23">
    <w:name w:val="toc 8"/>
    <w:basedOn w:val="1"/>
    <w:next w:val="1"/>
    <w:unhideWhenUsed/>
    <w:qFormat/>
    <w:uiPriority w:val="39"/>
    <w:pPr>
      <w:ind w:left="2940" w:leftChars="1400"/>
    </w:pPr>
    <w:rPr>
      <w:rFonts w:ascii="Calibri" w:hAnsi="Calibri"/>
      <w:szCs w:val="22"/>
    </w:rPr>
  </w:style>
  <w:style w:type="paragraph" w:styleId="24">
    <w:name w:val="Date"/>
    <w:basedOn w:val="1"/>
    <w:next w:val="1"/>
    <w:link w:val="70"/>
    <w:qFormat/>
    <w:uiPriority w:val="0"/>
    <w:pPr>
      <w:ind w:left="100" w:leftChars="2500"/>
    </w:pPr>
    <w:rPr>
      <w:szCs w:val="20"/>
    </w:rPr>
  </w:style>
  <w:style w:type="paragraph" w:styleId="25">
    <w:name w:val="Body Text Indent 2"/>
    <w:basedOn w:val="1"/>
    <w:link w:val="71"/>
    <w:qFormat/>
    <w:uiPriority w:val="0"/>
    <w:pPr>
      <w:spacing w:line="480" w:lineRule="auto"/>
      <w:ind w:firstLine="480" w:firstLineChars="200"/>
    </w:pPr>
    <w:rPr>
      <w:rFonts w:ascii="仿宋_GB2312" w:hAnsi="宋体" w:eastAsia="仿宋_GB2312"/>
      <w:sz w:val="24"/>
    </w:rPr>
  </w:style>
  <w:style w:type="paragraph" w:styleId="26">
    <w:name w:val="Balloon Text"/>
    <w:basedOn w:val="1"/>
    <w:link w:val="52"/>
    <w:semiHidden/>
    <w:unhideWhenUsed/>
    <w:qFormat/>
    <w:uiPriority w:val="0"/>
    <w:rPr>
      <w:sz w:val="18"/>
      <w:szCs w:val="18"/>
    </w:rPr>
  </w:style>
  <w:style w:type="paragraph" w:styleId="27">
    <w:name w:val="footer"/>
    <w:basedOn w:val="1"/>
    <w:link w:val="63"/>
    <w:unhideWhenUsed/>
    <w:qFormat/>
    <w:uiPriority w:val="0"/>
    <w:pPr>
      <w:tabs>
        <w:tab w:val="center" w:pos="4153"/>
        <w:tab w:val="right" w:pos="8306"/>
      </w:tabs>
      <w:snapToGrid w:val="0"/>
      <w:jc w:val="left"/>
    </w:pPr>
    <w:rPr>
      <w:sz w:val="18"/>
      <w:szCs w:val="18"/>
    </w:rPr>
  </w:style>
  <w:style w:type="paragraph" w:styleId="28">
    <w:name w:val="header"/>
    <w:basedOn w:val="1"/>
    <w:link w:val="62"/>
    <w:unhideWhenUsed/>
    <w:qFormat/>
    <w:uiPriority w:val="99"/>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pPr>
      <w:tabs>
        <w:tab w:val="left" w:pos="567"/>
        <w:tab w:val="left" w:pos="709"/>
        <w:tab w:val="right" w:leader="dot" w:pos="8505"/>
      </w:tabs>
      <w:snapToGrid w:val="0"/>
      <w:spacing w:line="440" w:lineRule="exact"/>
      <w:jc w:val="left"/>
    </w:pPr>
    <w:rPr>
      <w:rFonts w:ascii="宋体" w:hAnsi="宋体"/>
    </w:rPr>
  </w:style>
  <w:style w:type="paragraph" w:styleId="30">
    <w:name w:val="toc 4"/>
    <w:basedOn w:val="1"/>
    <w:next w:val="1"/>
    <w:unhideWhenUsed/>
    <w:qFormat/>
    <w:uiPriority w:val="39"/>
    <w:pPr>
      <w:ind w:left="1260" w:leftChars="600"/>
    </w:pPr>
    <w:rPr>
      <w:rFonts w:ascii="Calibri" w:hAnsi="Calibri"/>
      <w:szCs w:val="22"/>
    </w:rPr>
  </w:style>
  <w:style w:type="paragraph" w:styleId="31">
    <w:name w:val="Subtitle"/>
    <w:basedOn w:val="1"/>
    <w:next w:val="1"/>
    <w:link w:val="72"/>
    <w:qFormat/>
    <w:uiPriority w:val="0"/>
    <w:pPr>
      <w:spacing w:before="240" w:after="60" w:line="312" w:lineRule="auto"/>
      <w:jc w:val="center"/>
      <w:outlineLvl w:val="1"/>
    </w:pPr>
    <w:rPr>
      <w:rFonts w:ascii="Cambria" w:hAnsi="Cambria" w:cs="黑体"/>
      <w:b/>
      <w:bCs/>
      <w:kern w:val="28"/>
      <w:sz w:val="32"/>
      <w:szCs w:val="32"/>
    </w:rPr>
  </w:style>
  <w:style w:type="paragraph" w:styleId="32">
    <w:name w:val="footnote text"/>
    <w:basedOn w:val="1"/>
    <w:link w:val="95"/>
    <w:unhideWhenUsed/>
    <w:qFormat/>
    <w:uiPriority w:val="0"/>
    <w:pPr>
      <w:adjustRightInd w:val="0"/>
      <w:spacing w:line="312" w:lineRule="atLeast"/>
      <w:jc w:val="left"/>
    </w:pPr>
    <w:rPr>
      <w:kern w:val="0"/>
      <w:sz w:val="18"/>
      <w:szCs w:val="20"/>
    </w:rPr>
  </w:style>
  <w:style w:type="paragraph" w:styleId="33">
    <w:name w:val="toc 6"/>
    <w:basedOn w:val="1"/>
    <w:next w:val="1"/>
    <w:unhideWhenUsed/>
    <w:qFormat/>
    <w:uiPriority w:val="39"/>
    <w:pPr>
      <w:ind w:left="2100" w:leftChars="1000"/>
    </w:pPr>
    <w:rPr>
      <w:rFonts w:ascii="Calibri" w:hAnsi="Calibri"/>
      <w:szCs w:val="22"/>
    </w:rPr>
  </w:style>
  <w:style w:type="paragraph" w:styleId="34">
    <w:name w:val="Body Text Indent 3"/>
    <w:basedOn w:val="1"/>
    <w:link w:val="73"/>
    <w:qFormat/>
    <w:uiPriority w:val="0"/>
    <w:pPr>
      <w:spacing w:after="120" w:line="360" w:lineRule="atLeast"/>
      <w:ind w:firstLine="720" w:firstLineChars="300"/>
    </w:pPr>
    <w:rPr>
      <w:sz w:val="24"/>
      <w:szCs w:val="20"/>
    </w:rPr>
  </w:style>
  <w:style w:type="paragraph" w:styleId="35">
    <w:name w:val="toc 2"/>
    <w:basedOn w:val="1"/>
    <w:next w:val="1"/>
    <w:qFormat/>
    <w:uiPriority w:val="39"/>
    <w:pPr>
      <w:tabs>
        <w:tab w:val="left" w:pos="567"/>
        <w:tab w:val="right" w:leader="dot" w:pos="8505"/>
        <w:tab w:val="right" w:leader="dot" w:pos="9628"/>
      </w:tabs>
      <w:spacing w:line="440" w:lineRule="exact"/>
    </w:pPr>
  </w:style>
  <w:style w:type="paragraph" w:styleId="36">
    <w:name w:val="toc 9"/>
    <w:basedOn w:val="1"/>
    <w:next w:val="1"/>
    <w:unhideWhenUsed/>
    <w:qFormat/>
    <w:uiPriority w:val="39"/>
    <w:pPr>
      <w:ind w:left="3360" w:leftChars="1600"/>
    </w:pPr>
    <w:rPr>
      <w:rFonts w:ascii="Calibri" w:hAnsi="Calibri"/>
      <w:szCs w:val="22"/>
    </w:rPr>
  </w:style>
  <w:style w:type="paragraph" w:styleId="37">
    <w:name w:val="Normal (Web)"/>
    <w:basedOn w:val="1"/>
    <w:unhideWhenUsed/>
    <w:qFormat/>
    <w:uiPriority w:val="99"/>
    <w:pPr>
      <w:widowControl/>
      <w:spacing w:before="100" w:beforeAutospacing="1" w:after="100" w:afterAutospacing="1"/>
      <w:jc w:val="left"/>
    </w:pPr>
    <w:rPr>
      <w:rFonts w:ascii="ˎ̥" w:hAnsi="ˎ̥" w:cs="宋体"/>
      <w:kern w:val="0"/>
      <w:sz w:val="24"/>
    </w:rPr>
  </w:style>
  <w:style w:type="paragraph" w:styleId="38">
    <w:name w:val="index 1"/>
    <w:basedOn w:val="1"/>
    <w:next w:val="1"/>
    <w:semiHidden/>
    <w:unhideWhenUsed/>
    <w:qFormat/>
    <w:uiPriority w:val="0"/>
    <w:pPr>
      <w:spacing w:line="220" w:lineRule="exact"/>
      <w:jc w:val="center"/>
    </w:pPr>
    <w:rPr>
      <w:rFonts w:ascii="仿宋_GB2312" w:eastAsia="仿宋_GB2312"/>
      <w:szCs w:val="21"/>
    </w:rPr>
  </w:style>
  <w:style w:type="paragraph" w:styleId="39">
    <w:name w:val="Title"/>
    <w:basedOn w:val="1"/>
    <w:next w:val="1"/>
    <w:link w:val="74"/>
    <w:qFormat/>
    <w:uiPriority w:val="10"/>
    <w:pPr>
      <w:spacing w:before="240" w:after="60"/>
      <w:jc w:val="center"/>
      <w:outlineLvl w:val="0"/>
    </w:pPr>
    <w:rPr>
      <w:rFonts w:ascii="Cambria" w:hAnsi="Cambria"/>
      <w:b/>
      <w:bCs/>
      <w:sz w:val="32"/>
      <w:szCs w:val="32"/>
    </w:rPr>
  </w:style>
  <w:style w:type="paragraph" w:styleId="40">
    <w:name w:val="annotation subject"/>
    <w:basedOn w:val="15"/>
    <w:next w:val="15"/>
    <w:link w:val="65"/>
    <w:qFormat/>
    <w:uiPriority w:val="0"/>
    <w:rPr>
      <w:b/>
      <w:bCs/>
      <w:szCs w:val="20"/>
    </w:rPr>
  </w:style>
  <w:style w:type="table" w:styleId="42">
    <w:name w:val="Table Grid"/>
    <w:basedOn w:val="41"/>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qFormat/>
    <w:uiPriority w:val="22"/>
    <w:rPr>
      <w:b/>
      <w:bCs/>
    </w:rPr>
  </w:style>
  <w:style w:type="character" w:styleId="45">
    <w:name w:val="page number"/>
    <w:basedOn w:val="43"/>
    <w:qFormat/>
    <w:uiPriority w:val="0"/>
  </w:style>
  <w:style w:type="character" w:styleId="46">
    <w:name w:val="FollowedHyperlink"/>
    <w:qFormat/>
    <w:uiPriority w:val="0"/>
    <w:rPr>
      <w:color w:val="800080"/>
      <w:u w:val="single"/>
    </w:rPr>
  </w:style>
  <w:style w:type="character" w:styleId="47">
    <w:name w:val="Hyperlink"/>
    <w:qFormat/>
    <w:uiPriority w:val="99"/>
    <w:rPr>
      <w:color w:val="0000FF"/>
      <w:u w:val="single"/>
    </w:rPr>
  </w:style>
  <w:style w:type="character" w:styleId="48">
    <w:name w:val="annotation reference"/>
    <w:qFormat/>
    <w:uiPriority w:val="0"/>
    <w:rPr>
      <w:sz w:val="21"/>
      <w:szCs w:val="21"/>
    </w:rPr>
  </w:style>
  <w:style w:type="paragraph" w:customStyle="1" w:styleId="49">
    <w:name w:val="bt1bt1"/>
    <w:basedOn w:val="2"/>
    <w:qFormat/>
    <w:uiPriority w:val="0"/>
    <w:pPr>
      <w:spacing w:line="240" w:lineRule="auto"/>
      <w:jc w:val="center"/>
    </w:pPr>
    <w:rPr>
      <w:rFonts w:ascii="黑体" w:eastAsia="黑体"/>
      <w:b w:val="0"/>
      <w:sz w:val="36"/>
      <w:szCs w:val="36"/>
    </w:rPr>
  </w:style>
  <w:style w:type="paragraph" w:styleId="50">
    <w:name w:val="List Paragraph"/>
    <w:basedOn w:val="1"/>
    <w:unhideWhenUsed/>
    <w:qFormat/>
    <w:uiPriority w:val="34"/>
    <w:pPr>
      <w:ind w:firstLine="420" w:firstLineChars="200"/>
    </w:pPr>
  </w:style>
  <w:style w:type="character" w:customStyle="1" w:styleId="51">
    <w:name w:val="标题 1 字符"/>
    <w:basedOn w:val="43"/>
    <w:link w:val="2"/>
    <w:qFormat/>
    <w:uiPriority w:val="0"/>
    <w:rPr>
      <w:rFonts w:ascii="Times New Roman" w:hAnsi="Times New Roman" w:eastAsia="宋体" w:cs="Times New Roman"/>
      <w:b/>
      <w:bCs/>
      <w:kern w:val="44"/>
      <w:sz w:val="44"/>
      <w:szCs w:val="44"/>
    </w:rPr>
  </w:style>
  <w:style w:type="character" w:customStyle="1" w:styleId="52">
    <w:name w:val="批注框文本 字符"/>
    <w:basedOn w:val="43"/>
    <w:link w:val="26"/>
    <w:semiHidden/>
    <w:qFormat/>
    <w:uiPriority w:val="0"/>
    <w:rPr>
      <w:rFonts w:ascii="Times New Roman" w:hAnsi="Times New Roman" w:eastAsia="宋体" w:cs="Times New Roman"/>
      <w:sz w:val="18"/>
      <w:szCs w:val="18"/>
    </w:rPr>
  </w:style>
  <w:style w:type="paragraph" w:customStyle="1" w:styleId="53">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54">
    <w:name w:val="标题 2 字符"/>
    <w:basedOn w:val="43"/>
    <w:link w:val="3"/>
    <w:qFormat/>
    <w:uiPriority w:val="9"/>
    <w:rPr>
      <w:rFonts w:ascii="Arial" w:hAnsi="Arial" w:eastAsia="黑体" w:cs="Times New Roman"/>
      <w:b/>
      <w:bCs/>
      <w:sz w:val="32"/>
      <w:szCs w:val="32"/>
    </w:rPr>
  </w:style>
  <w:style w:type="character" w:customStyle="1" w:styleId="55">
    <w:name w:val="标题 3 字符"/>
    <w:basedOn w:val="43"/>
    <w:link w:val="4"/>
    <w:qFormat/>
    <w:uiPriority w:val="0"/>
    <w:rPr>
      <w:rFonts w:ascii="黑体" w:hAnsi="Times New Roman" w:eastAsia="黑体" w:cs="Times New Roman"/>
      <w:kern w:val="0"/>
      <w:sz w:val="28"/>
      <w:szCs w:val="20"/>
    </w:rPr>
  </w:style>
  <w:style w:type="character" w:customStyle="1" w:styleId="56">
    <w:name w:val="标题 4 字符"/>
    <w:basedOn w:val="43"/>
    <w:link w:val="6"/>
    <w:qFormat/>
    <w:uiPriority w:val="0"/>
    <w:rPr>
      <w:rFonts w:ascii="Times New Roman" w:hAnsi="Times New Roman" w:eastAsia="宋体" w:cs="Times New Roman"/>
      <w:sz w:val="28"/>
      <w:szCs w:val="20"/>
    </w:rPr>
  </w:style>
  <w:style w:type="character" w:customStyle="1" w:styleId="57">
    <w:name w:val="标题 5 字符"/>
    <w:basedOn w:val="43"/>
    <w:link w:val="7"/>
    <w:qFormat/>
    <w:uiPriority w:val="0"/>
    <w:rPr>
      <w:rFonts w:ascii="Times New Roman" w:hAnsi="Times New Roman" w:eastAsia="宋体" w:cs="Times New Roman"/>
      <w:b/>
      <w:bCs/>
      <w:sz w:val="28"/>
      <w:szCs w:val="28"/>
    </w:rPr>
  </w:style>
  <w:style w:type="character" w:customStyle="1" w:styleId="58">
    <w:name w:val="标题 6 字符"/>
    <w:basedOn w:val="43"/>
    <w:link w:val="8"/>
    <w:qFormat/>
    <w:uiPriority w:val="0"/>
    <w:rPr>
      <w:rFonts w:ascii="Arial" w:hAnsi="Arial" w:eastAsia="黑体" w:cs="Times New Roman"/>
      <w:b/>
      <w:bCs/>
      <w:sz w:val="24"/>
      <w:szCs w:val="24"/>
    </w:rPr>
  </w:style>
  <w:style w:type="character" w:customStyle="1" w:styleId="59">
    <w:name w:val="标题 7 字符"/>
    <w:basedOn w:val="43"/>
    <w:link w:val="9"/>
    <w:qFormat/>
    <w:uiPriority w:val="0"/>
    <w:rPr>
      <w:rFonts w:ascii="Times New Roman" w:hAnsi="Times New Roman" w:eastAsia="宋体" w:cs="Times New Roman"/>
      <w:b/>
      <w:bCs/>
      <w:sz w:val="24"/>
      <w:szCs w:val="24"/>
    </w:rPr>
  </w:style>
  <w:style w:type="character" w:customStyle="1" w:styleId="60">
    <w:name w:val="标题 8 字符"/>
    <w:basedOn w:val="43"/>
    <w:link w:val="10"/>
    <w:qFormat/>
    <w:uiPriority w:val="0"/>
    <w:rPr>
      <w:rFonts w:ascii="Arial" w:hAnsi="Arial" w:eastAsia="黑体" w:cs="Times New Roman"/>
      <w:sz w:val="24"/>
      <w:szCs w:val="24"/>
    </w:rPr>
  </w:style>
  <w:style w:type="character" w:customStyle="1" w:styleId="61">
    <w:name w:val="标题 9 字符"/>
    <w:basedOn w:val="43"/>
    <w:link w:val="11"/>
    <w:qFormat/>
    <w:uiPriority w:val="0"/>
    <w:rPr>
      <w:rFonts w:ascii="Arial" w:hAnsi="Arial" w:eastAsia="黑体" w:cs="Times New Roman"/>
      <w:szCs w:val="21"/>
    </w:rPr>
  </w:style>
  <w:style w:type="character" w:customStyle="1" w:styleId="62">
    <w:name w:val="页眉 字符"/>
    <w:basedOn w:val="43"/>
    <w:link w:val="28"/>
    <w:qFormat/>
    <w:uiPriority w:val="99"/>
    <w:rPr>
      <w:rFonts w:ascii="Times New Roman" w:hAnsi="Times New Roman" w:eastAsia="宋体" w:cs="Times New Roman"/>
      <w:sz w:val="18"/>
      <w:szCs w:val="18"/>
    </w:rPr>
  </w:style>
  <w:style w:type="character" w:customStyle="1" w:styleId="63">
    <w:name w:val="页脚 字符"/>
    <w:basedOn w:val="43"/>
    <w:link w:val="27"/>
    <w:qFormat/>
    <w:uiPriority w:val="0"/>
    <w:rPr>
      <w:rFonts w:ascii="Times New Roman" w:hAnsi="Times New Roman" w:eastAsia="宋体" w:cs="Times New Roman"/>
      <w:sz w:val="18"/>
      <w:szCs w:val="18"/>
    </w:rPr>
  </w:style>
  <w:style w:type="character" w:customStyle="1" w:styleId="64">
    <w:name w:val="批注文字 字符"/>
    <w:basedOn w:val="43"/>
    <w:link w:val="15"/>
    <w:qFormat/>
    <w:uiPriority w:val="0"/>
    <w:rPr>
      <w:rFonts w:ascii="Times New Roman" w:hAnsi="Times New Roman" w:eastAsia="宋体" w:cs="Times New Roman"/>
      <w:szCs w:val="24"/>
    </w:rPr>
  </w:style>
  <w:style w:type="character" w:customStyle="1" w:styleId="65">
    <w:name w:val="批注主题 字符"/>
    <w:basedOn w:val="64"/>
    <w:link w:val="40"/>
    <w:qFormat/>
    <w:uiPriority w:val="0"/>
    <w:rPr>
      <w:rFonts w:ascii="Times New Roman" w:hAnsi="Times New Roman" w:eastAsia="宋体" w:cs="Times New Roman"/>
      <w:b/>
      <w:bCs/>
      <w:szCs w:val="20"/>
    </w:rPr>
  </w:style>
  <w:style w:type="character" w:customStyle="1" w:styleId="66">
    <w:name w:val="文档结构图 字符"/>
    <w:basedOn w:val="43"/>
    <w:link w:val="14"/>
    <w:qFormat/>
    <w:uiPriority w:val="0"/>
    <w:rPr>
      <w:rFonts w:ascii="宋体" w:hAnsi="Times New Roman" w:eastAsia="宋体" w:cs="Times New Roman"/>
      <w:sz w:val="18"/>
      <w:szCs w:val="18"/>
    </w:rPr>
  </w:style>
  <w:style w:type="character" w:customStyle="1" w:styleId="67">
    <w:name w:val="正文文本 字符"/>
    <w:basedOn w:val="43"/>
    <w:link w:val="17"/>
    <w:qFormat/>
    <w:uiPriority w:val="0"/>
    <w:rPr>
      <w:rFonts w:ascii="Times New Roman" w:hAnsi="Times New Roman" w:eastAsia="宋体" w:cs="Times New Roman"/>
      <w:sz w:val="28"/>
      <w:szCs w:val="20"/>
    </w:rPr>
  </w:style>
  <w:style w:type="character" w:customStyle="1" w:styleId="68">
    <w:name w:val="正文文本缩进 字符"/>
    <w:basedOn w:val="43"/>
    <w:link w:val="18"/>
    <w:qFormat/>
    <w:uiPriority w:val="0"/>
    <w:rPr>
      <w:rFonts w:ascii="楷体_GB2312" w:hAnsi="Times New Roman" w:eastAsia="楷体_GB2312" w:cs="Times New Roman"/>
      <w:kern w:val="0"/>
      <w:sz w:val="28"/>
      <w:szCs w:val="20"/>
    </w:rPr>
  </w:style>
  <w:style w:type="character" w:customStyle="1" w:styleId="69">
    <w:name w:val="纯文本 字符"/>
    <w:basedOn w:val="43"/>
    <w:link w:val="22"/>
    <w:qFormat/>
    <w:uiPriority w:val="0"/>
    <w:rPr>
      <w:rFonts w:ascii="宋体" w:hAnsi="Courier New" w:eastAsia="宋体" w:cs="Times New Roman"/>
      <w:szCs w:val="20"/>
    </w:rPr>
  </w:style>
  <w:style w:type="character" w:customStyle="1" w:styleId="70">
    <w:name w:val="日期 字符"/>
    <w:basedOn w:val="43"/>
    <w:link w:val="24"/>
    <w:qFormat/>
    <w:uiPriority w:val="0"/>
    <w:rPr>
      <w:rFonts w:ascii="Times New Roman" w:hAnsi="Times New Roman" w:eastAsia="宋体" w:cs="Times New Roman"/>
      <w:szCs w:val="20"/>
    </w:rPr>
  </w:style>
  <w:style w:type="character" w:customStyle="1" w:styleId="71">
    <w:name w:val="正文文本缩进 2 字符"/>
    <w:basedOn w:val="43"/>
    <w:link w:val="25"/>
    <w:qFormat/>
    <w:uiPriority w:val="0"/>
    <w:rPr>
      <w:rFonts w:ascii="仿宋_GB2312" w:hAnsi="宋体" w:eastAsia="仿宋_GB2312" w:cs="Times New Roman"/>
      <w:sz w:val="24"/>
      <w:szCs w:val="24"/>
    </w:rPr>
  </w:style>
  <w:style w:type="character" w:customStyle="1" w:styleId="72">
    <w:name w:val="副标题 字符"/>
    <w:basedOn w:val="43"/>
    <w:link w:val="31"/>
    <w:qFormat/>
    <w:uiPriority w:val="0"/>
    <w:rPr>
      <w:rFonts w:ascii="Cambria" w:hAnsi="Cambria" w:eastAsia="宋体" w:cs="黑体"/>
      <w:b/>
      <w:bCs/>
      <w:kern w:val="28"/>
      <w:sz w:val="32"/>
      <w:szCs w:val="32"/>
    </w:rPr>
  </w:style>
  <w:style w:type="character" w:customStyle="1" w:styleId="73">
    <w:name w:val="正文文本缩进 3 字符"/>
    <w:basedOn w:val="43"/>
    <w:link w:val="34"/>
    <w:qFormat/>
    <w:uiPriority w:val="0"/>
    <w:rPr>
      <w:rFonts w:ascii="Times New Roman" w:hAnsi="Times New Roman" w:eastAsia="宋体" w:cs="Times New Roman"/>
      <w:sz w:val="24"/>
      <w:szCs w:val="20"/>
    </w:rPr>
  </w:style>
  <w:style w:type="character" w:customStyle="1" w:styleId="74">
    <w:name w:val="标题 字符"/>
    <w:basedOn w:val="43"/>
    <w:link w:val="39"/>
    <w:qFormat/>
    <w:uiPriority w:val="10"/>
    <w:rPr>
      <w:rFonts w:ascii="Cambria" w:hAnsi="Cambria" w:eastAsia="宋体" w:cs="Times New Roman"/>
      <w:b/>
      <w:bCs/>
      <w:sz w:val="32"/>
      <w:szCs w:val="32"/>
    </w:rPr>
  </w:style>
  <w:style w:type="paragraph" w:customStyle="1" w:styleId="75">
    <w:name w:val="TOC 标题1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76">
    <w:name w:val="_Style 36"/>
    <w:basedOn w:val="1"/>
    <w:qFormat/>
    <w:uiPriority w:val="34"/>
    <w:pPr>
      <w:ind w:firstLine="420" w:firstLineChars="200"/>
    </w:pPr>
    <w:rPr>
      <w:szCs w:val="20"/>
    </w:rPr>
  </w:style>
  <w:style w:type="paragraph" w:customStyle="1" w:styleId="77">
    <w:name w:val="Char Char Char Char Char Char Char Char Char Char Char Char Char"/>
    <w:basedOn w:val="14"/>
    <w:qFormat/>
    <w:uiPriority w:val="0"/>
    <w:pPr>
      <w:shd w:val="clear" w:color="auto" w:fill="000080"/>
    </w:pPr>
    <w:rPr>
      <w:rFonts w:ascii="Tahoma" w:hAnsi="Tahoma"/>
      <w:sz w:val="24"/>
      <w:szCs w:val="24"/>
    </w:rPr>
  </w:style>
  <w:style w:type="paragraph" w:customStyle="1" w:styleId="78">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79">
    <w:name w:val="Blockquote"/>
    <w:basedOn w:val="1"/>
    <w:qFormat/>
    <w:uiPriority w:val="0"/>
    <w:pPr>
      <w:autoSpaceDE w:val="0"/>
      <w:autoSpaceDN w:val="0"/>
      <w:adjustRightInd w:val="0"/>
      <w:spacing w:before="100" w:after="100"/>
      <w:ind w:left="360" w:right="360"/>
      <w:jc w:val="left"/>
    </w:pPr>
    <w:rPr>
      <w:kern w:val="0"/>
      <w:sz w:val="24"/>
      <w:szCs w:val="20"/>
    </w:rPr>
  </w:style>
  <w:style w:type="paragraph" w:customStyle="1" w:styleId="80">
    <w:name w:val="新定义正文"/>
    <w:basedOn w:val="1"/>
    <w:qFormat/>
    <w:uiPriority w:val="0"/>
    <w:pPr>
      <w:widowControl/>
    </w:pPr>
    <w:rPr>
      <w:color w:val="000000"/>
      <w:szCs w:val="21"/>
    </w:rPr>
  </w:style>
  <w:style w:type="paragraph" w:customStyle="1" w:styleId="81">
    <w:name w:val="节"/>
    <w:basedOn w:val="3"/>
    <w:qFormat/>
    <w:uiPriority w:val="0"/>
    <w:pPr>
      <w:numPr>
        <w:ilvl w:val="1"/>
        <w:numId w:val="1"/>
      </w:numPr>
      <w:tabs>
        <w:tab w:val="left" w:pos="432"/>
      </w:tabs>
      <w:spacing w:line="240" w:lineRule="auto"/>
    </w:pPr>
    <w:rPr>
      <w:rFonts w:ascii="黑体"/>
      <w:b w:val="0"/>
      <w:sz w:val="28"/>
      <w:szCs w:val="28"/>
    </w:rPr>
  </w:style>
  <w:style w:type="paragraph" w:customStyle="1" w:styleId="82">
    <w:name w:val="TOC 标题2"/>
    <w:basedOn w:val="2"/>
    <w:next w:val="1"/>
    <w:unhideWhenUsed/>
    <w:qFormat/>
    <w:uiPriority w:val="39"/>
    <w:pPr>
      <w:widowControl/>
      <w:spacing w:before="480" w:after="0" w:line="276" w:lineRule="auto"/>
      <w:jc w:val="left"/>
      <w:outlineLvl w:val="9"/>
    </w:pPr>
    <w:rPr>
      <w:rFonts w:ascii="Cambria" w:hAnsi="Cambria" w:cs="黑体"/>
      <w:color w:val="365F90"/>
      <w:kern w:val="0"/>
      <w:sz w:val="28"/>
      <w:szCs w:val="28"/>
    </w:rPr>
  </w:style>
  <w:style w:type="paragraph" w:customStyle="1" w:styleId="83">
    <w:name w:val="列出段落1"/>
    <w:basedOn w:val="1"/>
    <w:qFormat/>
    <w:uiPriority w:val="0"/>
    <w:pPr>
      <w:ind w:firstLine="420" w:firstLineChars="200"/>
    </w:pPr>
    <w:rPr>
      <w:szCs w:val="20"/>
    </w:rPr>
  </w:style>
  <w:style w:type="paragraph" w:customStyle="1" w:styleId="84">
    <w:name w:val="修订1"/>
    <w:hidden/>
    <w:unhideWhenUsed/>
    <w:qFormat/>
    <w:uiPriority w:val="99"/>
    <w:rPr>
      <w:rFonts w:ascii="Times New Roman" w:hAnsi="Times New Roman" w:eastAsia="宋体" w:cs="Times New Roman"/>
      <w:kern w:val="2"/>
      <w:sz w:val="21"/>
      <w:szCs w:val="24"/>
      <w:lang w:val="en-US" w:eastAsia="zh-CN" w:bidi="ar-SA"/>
    </w:rPr>
  </w:style>
  <w:style w:type="character" w:customStyle="1" w:styleId="85">
    <w:name w:val="Char Char1"/>
    <w:qFormat/>
    <w:uiPriority w:val="0"/>
    <w:rPr>
      <w:rFonts w:ascii="楷体_GB2312" w:eastAsia="楷体_GB2312"/>
      <w:sz w:val="28"/>
    </w:rPr>
  </w:style>
  <w:style w:type="character" w:customStyle="1" w:styleId="86">
    <w:name w:val="Char Char"/>
    <w:qFormat/>
    <w:uiPriority w:val="0"/>
    <w:rPr>
      <w:rFonts w:ascii="宋体"/>
      <w:kern w:val="2"/>
      <w:sz w:val="18"/>
      <w:szCs w:val="18"/>
    </w:rPr>
  </w:style>
  <w:style w:type="paragraph" w:customStyle="1" w:styleId="87">
    <w:name w:val="修订2"/>
    <w:hidden/>
    <w:unhideWhenUsed/>
    <w:qFormat/>
    <w:uiPriority w:val="99"/>
    <w:rPr>
      <w:rFonts w:ascii="Times New Roman" w:hAnsi="Times New Roman" w:eastAsia="宋体" w:cs="Times New Roman"/>
      <w:kern w:val="2"/>
      <w:sz w:val="21"/>
      <w:szCs w:val="24"/>
      <w:lang w:val="en-US" w:eastAsia="zh-CN" w:bidi="ar-SA"/>
    </w:rPr>
  </w:style>
  <w:style w:type="paragraph" w:customStyle="1" w:styleId="88">
    <w:name w:val="样式 标题 3 + (中文) 黑体 小四 非加粗 段前: 7.8 磅 段后: 0 磅 行距: 固定值 20 磅"/>
    <w:basedOn w:val="4"/>
    <w:qFormat/>
    <w:uiPriority w:val="0"/>
    <w:pPr>
      <w:autoSpaceDE/>
      <w:autoSpaceDN/>
      <w:adjustRightInd/>
      <w:spacing w:before="0" w:after="0" w:line="400" w:lineRule="exact"/>
    </w:pPr>
    <w:rPr>
      <w:rFonts w:ascii="Times New Roman" w:cs="宋体"/>
      <w:kern w:val="2"/>
      <w:sz w:val="24"/>
    </w:rPr>
  </w:style>
  <w:style w:type="character" w:customStyle="1" w:styleId="89">
    <w:name w:val="批注文字 Char1"/>
    <w:qFormat/>
    <w:uiPriority w:val="99"/>
    <w:rPr>
      <w:kern w:val="2"/>
      <w:sz w:val="21"/>
    </w:rPr>
  </w:style>
  <w:style w:type="character" w:customStyle="1" w:styleId="90">
    <w:name w:val="正文文本 3 字符"/>
    <w:basedOn w:val="43"/>
    <w:link w:val="16"/>
    <w:qFormat/>
    <w:uiPriority w:val="99"/>
    <w:rPr>
      <w:rFonts w:ascii="Times New Roman" w:hAnsi="Times New Roman" w:eastAsia="宋体" w:cs="Times New Roman"/>
      <w:sz w:val="16"/>
      <w:szCs w:val="16"/>
    </w:rPr>
  </w:style>
  <w:style w:type="paragraph" w:customStyle="1" w:styleId="91">
    <w:name w:val="样式 标题 2 + Times New Roman 四号 非加粗 段前: 5 磅 段后: 0 磅 行距: 固定值 20..."/>
    <w:basedOn w:val="3"/>
    <w:qFormat/>
    <w:uiPriority w:val="0"/>
    <w:pPr>
      <w:spacing w:before="100" w:after="0" w:line="400" w:lineRule="exact"/>
    </w:pPr>
    <w:rPr>
      <w:rFonts w:ascii="Times New Roman" w:hAnsi="Times New Roman" w:cs="宋体"/>
      <w:b w:val="0"/>
      <w:bCs w:val="0"/>
      <w:sz w:val="28"/>
      <w:szCs w:val="20"/>
    </w:rPr>
  </w:style>
  <w:style w:type="paragraph" w:customStyle="1" w:styleId="92">
    <w:name w:val="正文00"/>
    <w:basedOn w:val="1"/>
    <w:qFormat/>
    <w:uiPriority w:val="0"/>
    <w:pPr>
      <w:topLinePunct/>
      <w:spacing w:line="360" w:lineRule="auto"/>
      <w:ind w:firstLine="200" w:firstLineChars="200"/>
    </w:pPr>
    <w:rPr>
      <w:sz w:val="24"/>
      <w:szCs w:val="21"/>
    </w:rPr>
  </w:style>
  <w:style w:type="paragraph" w:customStyle="1" w:styleId="93">
    <w:name w:val="修订21"/>
    <w:hidden/>
    <w:unhideWhenUsed/>
    <w:qFormat/>
    <w:uiPriority w:val="99"/>
    <w:rPr>
      <w:rFonts w:ascii="Times New Roman" w:hAnsi="Times New Roman" w:eastAsia="宋体" w:cs="Times New Roman"/>
      <w:kern w:val="2"/>
      <w:sz w:val="21"/>
      <w:szCs w:val="24"/>
      <w:lang w:val="en-US" w:eastAsia="zh-CN" w:bidi="ar-SA"/>
    </w:rPr>
  </w:style>
  <w:style w:type="paragraph" w:customStyle="1" w:styleId="94">
    <w:name w:val="正文1"/>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95">
    <w:name w:val="脚注文本 字符"/>
    <w:basedOn w:val="43"/>
    <w:link w:val="32"/>
    <w:qFormat/>
    <w:uiPriority w:val="0"/>
    <w:rPr>
      <w:rFonts w:ascii="Times New Roman" w:hAnsi="Times New Roman" w:eastAsia="宋体" w:cs="Times New Roman"/>
      <w:kern w:val="0"/>
      <w:sz w:val="18"/>
      <w:szCs w:val="20"/>
    </w:rPr>
  </w:style>
  <w:style w:type="paragraph" w:styleId="96">
    <w:name w:val="No Spacing"/>
    <w:qFormat/>
    <w:uiPriority w:val="0"/>
    <w:pPr>
      <w:widowControl w:val="0"/>
      <w:spacing w:line="288" w:lineRule="auto"/>
      <w:contextualSpacing/>
      <w:jc w:val="both"/>
    </w:pPr>
    <w:rPr>
      <w:rFonts w:ascii="Calibri" w:hAnsi="Calibri" w:eastAsia="宋体" w:cs="Times New Roman"/>
      <w:kern w:val="2"/>
      <w:sz w:val="21"/>
      <w:szCs w:val="22"/>
      <w:lang w:val="en-US" w:eastAsia="zh-CN" w:bidi="ar-SA"/>
    </w:rPr>
  </w:style>
  <w:style w:type="paragraph" w:customStyle="1" w:styleId="97">
    <w:name w:val="表格"/>
    <w:basedOn w:val="1"/>
    <w:qFormat/>
    <w:uiPriority w:val="0"/>
    <w:pPr>
      <w:jc w:val="center"/>
    </w:pPr>
    <w:rPr>
      <w:rFonts w:ascii="华文细黑" w:hAnsi="华文细黑"/>
      <w:kern w:val="0"/>
      <w:szCs w:val="20"/>
    </w:rPr>
  </w:style>
  <w:style w:type="paragraph" w:customStyle="1" w:styleId="98">
    <w:name w:val="样式 标题 1 + 黑体 三号 非加粗 居中 段前: 6 磅 段后: 6 磅 行距: 固定值 20 磅"/>
    <w:basedOn w:val="2"/>
    <w:qFormat/>
    <w:uiPriority w:val="0"/>
    <w:pPr>
      <w:spacing w:before="120" w:after="120" w:line="400" w:lineRule="exact"/>
      <w:jc w:val="center"/>
    </w:pPr>
    <w:rPr>
      <w:rFonts w:ascii="黑体" w:hAnsi="黑体" w:eastAsia="黑体" w:cs="宋体"/>
      <w:b w:val="0"/>
      <w:bCs w:val="0"/>
      <w:sz w:val="32"/>
      <w:szCs w:val="20"/>
    </w:rPr>
  </w:style>
  <w:style w:type="paragraph" w:customStyle="1" w:styleId="99">
    <w:name w:val="1"/>
    <w:basedOn w:val="1"/>
    <w:next w:val="1"/>
    <w:qFormat/>
    <w:uiPriority w:val="0"/>
  </w:style>
  <w:style w:type="paragraph" w:customStyle="1" w:styleId="100">
    <w:name w:val="6'"/>
    <w:basedOn w:val="1"/>
    <w:qFormat/>
    <w:uiPriority w:val="0"/>
    <w:pPr>
      <w:autoSpaceDE w:val="0"/>
      <w:autoSpaceDN w:val="0"/>
      <w:adjustRightInd w:val="0"/>
      <w:snapToGrid w:val="0"/>
      <w:spacing w:line="320" w:lineRule="exact"/>
      <w:jc w:val="center"/>
    </w:pPr>
    <w:rPr>
      <w:spacing w:val="20"/>
      <w:kern w:val="28"/>
      <w:szCs w:val="20"/>
    </w:rPr>
  </w:style>
  <w:style w:type="paragraph" w:customStyle="1" w:styleId="101">
    <w:name w:val="表格文字"/>
    <w:basedOn w:val="1"/>
    <w:qFormat/>
    <w:uiPriority w:val="0"/>
    <w:pPr>
      <w:adjustRightInd w:val="0"/>
      <w:spacing w:line="420" w:lineRule="atLeast"/>
      <w:jc w:val="left"/>
    </w:pPr>
    <w:rPr>
      <w:kern w:val="0"/>
      <w:szCs w:val="20"/>
    </w:rPr>
  </w:style>
  <w:style w:type="character" w:customStyle="1" w:styleId="102">
    <w:name w:val="正文文本 3 Char1"/>
    <w:basedOn w:val="43"/>
    <w:semiHidden/>
    <w:qFormat/>
    <w:uiPriority w:val="99"/>
    <w:rPr>
      <w:kern w:val="2"/>
      <w:sz w:val="16"/>
      <w:szCs w:val="16"/>
    </w:rPr>
  </w:style>
  <w:style w:type="character" w:customStyle="1" w:styleId="103">
    <w:name w:val="批注主题 Char1"/>
    <w:basedOn w:val="64"/>
    <w:semiHidden/>
    <w:qFormat/>
    <w:uiPriority w:val="99"/>
    <w:rPr>
      <w:rFonts w:ascii="Times New Roman" w:hAnsi="Times New Roman" w:eastAsia="宋体" w:cs="Times New Roman"/>
      <w:b/>
      <w:bCs/>
      <w:kern w:val="2"/>
      <w:sz w:val="21"/>
      <w:szCs w:val="24"/>
    </w:rPr>
  </w:style>
  <w:style w:type="character" w:customStyle="1" w:styleId="104">
    <w:name w:val="font161"/>
    <w:qFormat/>
    <w:uiPriority w:val="0"/>
    <w:rPr>
      <w:b/>
      <w:bCs/>
      <w:sz w:val="32"/>
      <w:szCs w:val="32"/>
    </w:rPr>
  </w:style>
  <w:style w:type="paragraph" w:customStyle="1" w:styleId="105">
    <w:name w:val="注"/>
    <w:basedOn w:val="92"/>
    <w:qFormat/>
    <w:uiPriority w:val="0"/>
    <w:pPr>
      <w:spacing w:line="288" w:lineRule="auto"/>
      <w:ind w:firstLine="0" w:firstLineChars="0"/>
    </w:pPr>
    <w:rPr>
      <w:sz w:val="20"/>
    </w:rPr>
  </w:style>
  <w:style w:type="table" w:customStyle="1" w:styleId="106">
    <w:name w:val="_Style 10"/>
    <w:autoRedefine/>
    <w:qFormat/>
    <w:uiPriority w:val="0"/>
  </w:style>
  <w:style w:type="table" w:customStyle="1" w:styleId="107">
    <w:name w:val="_Style 11"/>
    <w:autoRedefine/>
    <w:qFormat/>
    <w:uiPriority w:val="0"/>
  </w:style>
  <w:style w:type="table" w:customStyle="1" w:styleId="108">
    <w:name w:val="_Style 12"/>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5674</Words>
  <Characters>6506</Characters>
  <Lines>385</Lines>
  <Paragraphs>108</Paragraphs>
  <TotalTime>4</TotalTime>
  <ScaleCrop>false</ScaleCrop>
  <LinksUpToDate>false</LinksUpToDate>
  <CharactersWithSpaces>6552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2024-09-30T16:05:00Z</dcterms:created>
  <dcterms:modified xsi:type="dcterms:W3CDTF">2025-10-16T09:23:18Z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708354F13AFB4C0F88E8C904A0CC3FD6</vt:lpwstr>
  </property>
  <property fmtid="{D5CDD505-2E9C-101B-9397-08002B2CF9AE}" pid="4" name="KSOTemplateDocerSaveRecord">
    <vt:lpwstr>eyJoZGlkIjoiZTQwMDc2MGYzZTljMTkwYWM2MzhkYTllZTgwMjJiZjAiLCJ1c2VySWQiOiIyMzM5ODU3ODAifQ==</vt:lpwstr>
  </property>
</Properties>
</file>