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合同要素标准输入模板</w:t>
      </w:r>
    </w:p>
    <w:p>
      <w:r>
        <w:t>按规范填写可核对的核心要素：主体写全称、金额写阿拉伯数字、期限写起止日期。缺项不阻断流程，只降低要素抽取 F1。</w:t>
      </w:r>
    </w:p>
    <w:p>
      <w:r>
        <w:t>＿＿＿＿</w:t>
      </w:r>
    </w:p>
    <w:p/>
    <w:p>
      <w:r>
        <w:t>甲方：＿＿＿＿</w:t>
      </w:r>
    </w:p>
    <w:p>
      <w:r>
        <w:t>乙方：＿＿＿＿</w:t>
      </w:r>
    </w:p>
    <w:p/>
    <w:p>
      <w:r>
        <w:t>第一条 合同标的与数量</w:t>
      </w:r>
    </w:p>
    <w:p>
      <w:r>
        <w:t>＿＿＿＿</w:t>
      </w:r>
    </w:p>
    <w:p/>
    <w:p>
      <w:r>
        <w:t>第二条 合同金额</w:t>
      </w:r>
    </w:p>
    <w:p>
      <w:r>
        <w:t>合同总价为人民币 ＿＿＿＿ 元。</w:t>
      </w:r>
    </w:p>
    <w:p/>
    <w:p>
      <w:r>
        <w:t>第三条 付款方式</w:t>
      </w:r>
    </w:p>
    <w:p>
      <w:r>
        <w:t>＿＿＿＿</w:t>
      </w:r>
    </w:p>
    <w:p/>
    <w:p>
      <w:r>
        <w:t>第四条 合同期限与管辖</w:t>
      </w:r>
    </w:p>
    <w:p>
      <w:r>
        <w:t>本合同期限自 ＿＿＿＿ 起至 ＿＿＿＿ 止；因本合同发生的争议，由＿＿＿＿管辖。</w:t>
      </w:r>
    </w:p>
    <w:p/>
    <w:p>
      <w:r>
        <w:t>第五条 违约责任</w:t>
      </w:r>
    </w:p>
    <w:p>
      <w:r>
        <w:t>＿＿＿＿</w:t>
      </w:r>
    </w:p>
    <w:p/>
    <w:p>
      <w:r>
        <w:t>签订日期：＿＿＿＿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