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c>
          <w:tcPr>
            <w:tcW w:type="dxa" w:w="12240"/>
            <w:shd w:fill="0A0A0A" w:val="clear"/>
            <w:tcMar>
              <w:top w:type="dxa" w:w="320"/>
              <w:left w:type="dxa" w:w="0"/>
              <w:bottom w:type="dxa" w:w="320"/>
              <w:right w:type="dxa" w:w="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590675" cy="1438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aps/>
                <w:color w:val="E8C66A"/>
                <w:spacing w:val="16"/>
                <w:sz w:val="25"/>
                <w:szCs w:val="25"/>
              </w:rPr>
              <w:t xml:space="preserve">SPECIFICATION OF CIVIL WORK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6A"/>
                <w:sz w:val="21"/>
                <w:szCs w:val="21"/>
              </w:rPr>
              <w:t xml:space="preserve">for Minimum Construction Area — Plot Size 1000 Sqmtr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c>
          <w:tcPr>
            <w:tcW w:type="dxa" w:w="12240"/>
            <w:tcMar>
              <w:top w:type="dxa" w:w="0"/>
              <w:left w:type="dxa" w:w="720"/>
              <w:bottom w:type="dxa" w:w="0"/>
              <w:right w:type="dxa" w:w="720"/>
            </w:tcMar>
          </w:tcPr>
          <w:p>
            <w:pPr>
              <w:spacing w:after="220" w:before="0" w:line="28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This document outlines the standard scope of civil construction work undertaken by Lakha's Group for a minimum completion area on a plot size of 1000 Sqmtr, along with applicable rates and payment terms.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Plot &amp; Coverage Summary</w:t>
            </w:r>
          </w:p>
          <w:p>
            <w:pPr>
              <w:spacing w:after="8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400"/>
            </w:tblGrid>
            <w:tr>
              <w:trPr>
                <w:tblHeader/>
              </w:trP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PLOT SIZE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TOTAL COVERAGE</w:t>
                  </w:r>
                </w:p>
              </w:tc>
            </w:tr>
            <w:t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2"/>
                      <w:szCs w:val="22"/>
                    </w:rPr>
                    <w:t xml:space="preserve">1000 Sqmtr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2"/>
                      <w:szCs w:val="22"/>
                    </w:rPr>
                    <w:t xml:space="preserve">280 Sqmtr</w:t>
                  </w:r>
                </w:p>
              </w:tc>
            </w:tr>
          </w:tbl>
          <w:p>
            <w:pPr>
              <w:spacing w:after="2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Excavation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The contractor shall carry out excavation in soft soil up to a minimum of 2 feet, or as required for foundations as per the design of the structural engineer/architect.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Ground Floor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Slab top height: 9–10 ft. from finish floor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Load-bearing wall structure with all necessary 2nd quality brick work, covering a completion area of 280 Sqmtr, including fixing of doors, windows and ventilators.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Inside/outside plaster (fine sand only) with complete flooring.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Plumbing and electrical conduit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Concrete in column/beam/slab of M20 grade, or as per structural drawings.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Toilet / Bathroom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Internal plumbing fitting provision for seat, tap and waste-water outlet in the toilet.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Sewer &amp; water line provided in 4 MPA/KG PVC pipe.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Kitchen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Internal plumbing fitting provision in the kitchen with kitchen slab, one tap, and conduit only.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Electrical Works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Installation of all PVC conduit pipes of required capacity, including internal flexible concealed PVC conduit for lighting, fans and socket outlets.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Only 2 switch boxes (8×3 or 4×3) and 1 light box provided in each bedroom/dining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Any luxurious fittings beyond the above will be provided at extra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No accessories of any kind will be provided.</w:t>
            </w:r>
          </w:p>
          <w:p>
            <w:r>
              <w:br w:type="page"/>
            </w:r>
          </w:p>
          <w:p>
            <w:pPr>
              <w:pBdr>
                <w:bottom w:val="single" w:color="B8860B" w:sz="6" w:space="4"/>
              </w:pBdr>
              <w:spacing w:after="110" w:before="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Flooring &amp; Terracing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CC flooring in grey cement for drawing room, bedroom, kitchen and verandah.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3-inch brick ballast with 3-inch P.C.C. for ramp and driveway.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Main Gate &amp; Boundary Wall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Boundary wall provided on the front boundary, with fine-sand plaster throughout, total height of 7 ft. (or as required by local authority) from road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Side walls plastered, with boundary height of 5 ft. from DPC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DPC level: 1.5 ft. from road level. Main gate provided of approx. 100 kg.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General Notes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All shuttering for R.C.C. work shall be of ply shuttering; all concrete work shall be done by mixer/vibrator with specified water-cement ratio and admixture as specified by the engineer.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All measurement shall be done on a slab-area basis.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All work shall follow the Architectural/Structural/Plumbing/Electrical drawings as specified by the engineer from time to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Scope of work does not include any interior jobs, furniture-making, landscaping,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Design includes bedroom, toilet, kitchen and covered verandah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Any extra work as instructed by the site engineer will be charged extra.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Final payment shall be made after the satisfaction of the Architect/Employer.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This agreement is based on covered-area rate as per slab measurement; if the area increases, the rate will increase as per the site engineer's assessment.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This agreement is based on prevailing market rates — if the market rate increases, the cost of the agreement will increase accordingly. GST and any extra work will be chargeable additionally.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Construction Cost</w:t>
            </w:r>
          </w:p>
          <w:p>
            <w:pPr>
              <w:spacing w:after="8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40" w:before="0" w:line="28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Construction cost for making minimum completion area on a plot size of 1000 Sqmtr:</w:t>
            </w: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1"/>
                      <w:szCs w:val="21"/>
                    </w:rPr>
                    <w:t xml:space="preserve">Total Cost of Construction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A6E0C"/>
                      <w:sz w:val="22"/>
                      <w:szCs w:val="22"/>
                    </w:rPr>
                    <w:t xml:space="preserve">Rs. 26,00,000 (Twenty-Six Lacs)</w:t>
                  </w:r>
                </w:p>
              </w:tc>
            </w:tr>
          </w:tbl>
          <w:p>
            <w:pPr>
              <w:spacing w:after="2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Payment Plan</w:t>
            </w:r>
          </w:p>
          <w:p>
            <w:pPr>
              <w:spacing w:after="8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6400"/>
            </w:tblGrid>
            <w:tr>
              <w:trPr>
                <w:tblHeader/>
              </w:trP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PAYMENT STAGE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AMOUNT (RS.)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Agreement Time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DPC Level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Soil Filling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Slab Level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Slab Casting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Plaster Work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620"/>
                      <w:sz w:val="20"/>
                      <w:szCs w:val="20"/>
                    </w:rPr>
                    <w:t xml:space="preserve">Completion Certificate</w:t>
                  </w:r>
                </w:p>
              </w:tc>
              <w:tc>
                <w:tcPr>
                  <w:tcW w:type="dxa" w:w="6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</w:tbl>
          <w:p>
            <w:pPr>
              <w:spacing w:after="2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Inclusions &amp; Exclusions</w:t>
            </w:r>
          </w:p>
          <w:p>
            <w:pPr>
              <w:spacing w:after="8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400"/>
            </w:tblGrid>
            <w:tr>
              <w:trPr>
                <w:tblHeader/>
              </w:trP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INCLUDED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0A0A0A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C66A"/>
                      <w:sz w:val="20"/>
                      <w:szCs w:val="20"/>
                    </w:rPr>
                    <w:t xml:space="preserve">EXTRA / EXCLUDED</w:t>
                  </w:r>
                </w:p>
              </w:tc>
            </w:tr>
            <w:t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Submersible Pump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Soil Filling</w:t>
                  </w:r>
                </w:p>
              </w:tc>
            </w:tr>
            <w:t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Map Approval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Water Meter &amp; Electrical Connection Charges</w:t>
                  </w:r>
                </w:p>
              </w:tc>
            </w:tr>
            <w:tr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BF3D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Completion Certificate</w:t>
                  </w:r>
                </w:p>
              </w:tc>
              <w:tc>
                <w:tcPr>
                  <w:tcW w:type="dxa" w:w="5400"/>
                  <w:tcBorders>
                    <w:top w:val="single" w:color="D8C998" w:sz="4"/>
                    <w:left w:val="single" w:color="D8C998" w:sz="4"/>
                    <w:bottom w:val="single" w:color="D8C998" w:sz="4"/>
                    <w:right w:val="single" w:color="D8C998" w:sz="4"/>
                  </w:tcBorders>
                  <w:shd w:fill="FFFFFF" w:val="clear"/>
                  <w:tcMar>
                    <w:top w:type="dxa" w:w="110"/>
                    <w:left w:type="dxa" w:w="150"/>
                    <w:bottom w:type="dxa" w:w="11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2B2620"/>
                      <w:sz w:val="20"/>
                      <w:szCs w:val="20"/>
                    </w:rPr>
                    <w:t xml:space="preserve">Boring &amp; Other Related Items</w:t>
                  </w:r>
                </w:p>
              </w:tc>
            </w:tr>
          </w:tbl>
          <w:p>
            <w:pPr>
              <w:spacing w:after="2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240" w:before="0" w:line="280"/>
            </w:pPr>
            <w:r>
              <w:rPr>
                <w:rFonts w:ascii="Calibri" w:cs="Calibri" w:eastAsia="Calibri" w:hAnsi="Calibri"/>
                <w:b/>
                <w:bCs/>
                <w:color w:val="2B2620"/>
                <w:sz w:val="21"/>
                <w:szCs w:val="21"/>
              </w:rPr>
              <w:t xml:space="preserve">Time Duration: 90 days (subject to payments being made on schedule).</w:t>
            </w:r>
          </w:p>
          <w:p>
            <w:pPr>
              <w:pBdr>
                <w:bottom w:val="single" w:color="B8860B" w:sz="6" w:space="4"/>
              </w:pBdr>
              <w:spacing w:after="110" w:before="260"/>
            </w:pPr>
            <w:r>
              <w:rPr>
                <w:rFonts w:ascii="Georgia" w:cs="Georgia" w:eastAsia="Georgia" w:hAnsi="Georgia"/>
                <w:b/>
                <w:bCs/>
                <w:caps/>
                <w:color w:val="9A6E0C"/>
                <w:spacing w:val="8"/>
                <w:sz w:val="28"/>
                <w:szCs w:val="28"/>
              </w:rPr>
              <w:t xml:space="preserve">Important Note</w:t>
            </w:r>
          </w:p>
          <w:p>
            <w:pP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Charges for water meter, electrical connection, related bills, boring, and any other related items will be the responsibility of the owner.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Any item in addition to the details specified above will be charged extra.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2B2620"/>
                <w:sz w:val="21"/>
                <w:szCs w:val="21"/>
              </w:rPr>
              <w:t xml:space="preserve">In case the cost of any item specified in the contract is exceeded, the difference in cost will be charged to the owner.</w:t>
            </w:r>
          </w:p>
          <w:p>
            <w:pPr>
              <w:spacing w:after="2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260" w:before="0" w:line="280"/>
            </w:pPr>
            <w:r>
              <w:rPr>
                <w:rFonts w:ascii="Calibri" w:cs="Calibri" w:eastAsia="Calibri" w:hAnsi="Calibri"/>
                <w:i/>
                <w:iCs/>
                <w:color w:val="2B2620"/>
                <w:sz w:val="21"/>
                <w:szCs w:val="21"/>
              </w:rPr>
              <w:t xml:space="preserve">We assure you our best services and quality construction. For any clarification or doubt, please contact us at the number below.</w:t>
            </w:r>
          </w:p>
          <w:tbl>
            <w:tblPr>
              <w:tblW w:type="dxa" w:w="108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  <w:tcMar>
                    <w:top w:type="dxa" w:w="500"/>
                    <w:left w:type="dxa" w:w="0"/>
                    <w:right w:type="dxa" w:w="200"/>
                  </w:tcMar>
                </w:tcPr>
                <w:p>
                  <w:pPr>
                    <w:pBdr>
                      <w:top w:val="single" w:color="6B6358" w:sz="4" w:space="4"/>
                    </w:pBdr>
                    <w:spacing w:before="600"/>
                  </w:pPr>
                  <w:r>
                    <w:rPr>
                      <w:rFonts w:ascii="Calibri" w:cs="Calibri" w:eastAsia="Calibri" w:hAnsi="Calibri"/>
                      <w:color w:val="6B6358"/>
                      <w:sz w:val="19"/>
                      <w:szCs w:val="19"/>
                    </w:rPr>
                    <w:t xml:space="preserve">First Party — Lakha's Group</w:t>
                  </w:r>
                </w:p>
              </w:tc>
              <w:tc>
                <w:tcPr>
                  <w:tcW w:type="dxa" w:w="5400"/>
                  <w:tcMar>
                    <w:top w:type="dxa" w:w="500"/>
                    <w:left w:type="dxa" w:w="200"/>
                    <w:right w:type="dxa" w:w="0"/>
                  </w:tcMar>
                </w:tcPr>
                <w:p>
                  <w:pPr>
                    <w:pBdr>
                      <w:top w:val="single" w:color="6B6358" w:sz="4" w:space="4"/>
                    </w:pBdr>
                    <w:spacing w:before="600"/>
                  </w:pPr>
                  <w:r>
                    <w:rPr>
                      <w:rFonts w:ascii="Calibri" w:cs="Calibri" w:eastAsia="Calibri" w:hAnsi="Calibri"/>
                      <w:color w:val="6B6358"/>
                      <w:sz w:val="19"/>
                      <w:szCs w:val="19"/>
                    </w:rPr>
                    <w:t xml:space="preserve">Second Party — Client/Owner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c>
          <w:tcPr>
            <w:tcW w:type="dxa" w:w="12240"/>
            <w:shd w:fill="0A0A0A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C66A"/>
                <w:spacing w:val="20"/>
                <w:sz w:val="26"/>
                <w:szCs w:val="26"/>
              </w:rPr>
              <w:t xml:space="preserve">LAKHA'S GROUP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9A86A"/>
                <w:sz w:val="20"/>
                <w:szCs w:val="20"/>
              </w:rPr>
              <w:t xml:space="preserve">Contact: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+91 63961 43510</w:t>
            </w:r>
            <w:r>
              <w:rPr>
                <w:rFonts w:ascii="Calibri" w:cs="Calibri" w:eastAsia="Calibri" w:hAnsi="Calibri"/>
                <w:color w:val="C9A86A"/>
                <w:sz w:val="20"/>
                <w:szCs w:val="20"/>
              </w:rPr>
              <w:t xml:space="preserve">   |   Virat Raj Singh Lakha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80" w:hanging="280"/>
      </w:pPr>
      <w:rPr>
        <w:color w:val="9A6E0C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de924e79f4e8d9d1b53211f4a246e74b4cbe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2026-06-21T13:14:25.245Z</dcterms:created>
  <dcterms:modified xsi:type="dcterms:W3CDTF">2026-06-21T13:14:25.245Z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