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Robot: 100.75.155.207</w:t>
      </w:r>
    </w:p>
    <w:p w:rsidR="00000000" w:rsidDel="00000000" w:rsidP="00000000" w:rsidRDefault="00000000" w:rsidRPr="00000000" w14:paraId="0000000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Etape 1 : algorithme de déplacement autonome</w:t>
      </w:r>
    </w:p>
    <w:p w:rsidR="00000000" w:rsidDel="00000000" w:rsidP="00000000" w:rsidRDefault="00000000" w:rsidRPr="00000000" w14:paraId="00000004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Afin de nous convaincre d’utiliser votre algorithme, nous demandons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des garanties théoriques de fonctionnement 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des validations en simulation 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des validations expérimentales sur le robot.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Etape 2 : supervision du véhicule</w:t>
      </w:r>
    </w:p>
    <w:p w:rsidR="00000000" w:rsidDel="00000000" w:rsidP="00000000" w:rsidRDefault="00000000" w:rsidRPr="00000000" w14:paraId="0000000B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Ainsi, nous vous demandons de 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Visualiser la position (x, y, θ) du véhicule dans l’espace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Utiliser Rviz et RQt pour visualiser les capteurs, et positionner les obstacles autours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 robot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Créer une interface de votre choix (e.g. Python) pour commander le robot selon des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simples avec ROS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Travail demandé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Développement de l’algorithme de commande pour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amener le robot vers une position et une orientation cible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Mise en œuvre de la solution sous ROS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Développement d’une interface de supervision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Afficher sur un poste de supervision l’état du robot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Commande du robot à distance : démarre, stop, action 1,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 équipes de 3 personnes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Découpage en tâches et répartition entre les membres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Intégration, tests, validation et documentation : toute l’équipe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Grâce à la formation sur </w:t>
      </w:r>
      <w:r w:rsidDel="00000000" w:rsidR="00000000" w:rsidRPr="00000000">
        <w:rPr>
          <w:b w:val="1"/>
          <w:u w:val="single"/>
          <w:rtl w:val="0"/>
        </w:rPr>
        <w:t xml:space="preserve">la commande de véhicules autonomes</w:t>
      </w:r>
      <w:r w:rsidDel="00000000" w:rsidR="00000000" w:rsidRPr="00000000">
        <w:rPr>
          <w:rtl w:val="0"/>
        </w:rPr>
        <w:t xml:space="preserve">, vous obtiendrez les compé-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tences suivantes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 connaissance des principaux types de véhicules sur roues 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la capacité à modéliser un véhicule de type voiture 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la capacité à concevoir une loi de commande pour déplacer un véhicule de type voiture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manière autonome 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la capacité à analyser vos lois de commandes afin d’obtenir certaines garanties théo-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riques 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la capacité à simuler un véhicule de type voiture et sa commande et à interpréter les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simulations.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Grâce à la formation concernant </w:t>
      </w:r>
      <w:r w:rsidDel="00000000" w:rsidR="00000000" w:rsidRPr="00000000">
        <w:rPr>
          <w:b w:val="1"/>
          <w:u w:val="single"/>
          <w:rtl w:val="0"/>
        </w:rPr>
        <w:t xml:space="preserve">la programmation sous ROS et Python</w:t>
      </w:r>
      <w:r w:rsidDel="00000000" w:rsidR="00000000" w:rsidRPr="00000000">
        <w:rPr>
          <w:rtl w:val="0"/>
        </w:rPr>
        <w:t xml:space="preserve">, vous obtiendrez 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compétences suivantes 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Rechercher et utiliser les documentations et les bibliothèques concernant un produit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(ici notre robot LIMO) 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Comprendre les avantages et inconvénients d’un middleware comme ROS 1 et 2 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Rappels et usages de Linux 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Comprendre les principes de bases de ROS et le prendre en main rapidement 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Afficher et manipuler les différents objets propres à ROS 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Programmer en Python des nodes, topics, paramètres, etc 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Utiliser des outils (Rviz et RQt) pour visualiser les données dans l’espace en 3D, afficher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 informations du système, tracer des courbes, etc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Formation autom fin 18/10. Début tâches possible le 21/10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Formation programmation fin 8/10. Début tâches possibles le 12/11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