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Utilisation des tutoriels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https://github.com/agilexrobotics/limo-doc/blob/master/Limo%20user%20manual(EN).md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https://docs.trossenrobotics.com/agilex_limo_docs/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Installation de python et utilisation de NoMachine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Test1 fait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 lecture ROS2 lien 2</w:t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https://docs.ros.org/en/humble/Tutorials/Beginner-CLI-Tools/Configuring-ROS2-Environment.html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run on every shell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source /opt/ros/humble/setup.bash</w:t>
        <w:tab/>
        <w:tab/>
        <w:t xml:space="preserve">pas bon ici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Prendre directement un terminal dans le fichier ROS semble plutot bien fonctionner (attention le ROS installé est un ROS 1 alors que tout est fait pour ROS2)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Pour installer ROS2 si besoin (test VM et autres)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https://docs.ros.org/en/humble/Installation.html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 pas oublier de situer le bordel afin que ROS soit pas perdu dans la console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Source /opt/ros/humble/setup.bash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gilexrobotics/limo-doc/blob/master/Limo%20user%20manual(EN).md" TargetMode="External"/><Relationship Id="rId7" Type="http://schemas.openxmlformats.org/officeDocument/2006/relationships/hyperlink" Target="https://docs.trossenrobotics.com/agilex_limo_docs/" TargetMode="External"/><Relationship Id="rId8" Type="http://schemas.openxmlformats.org/officeDocument/2006/relationships/hyperlink" Target="https://docs.ros.org/en/humble/Tutorials/Beginner-CLI-Tools/Configuring-ROS2-Environ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