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F062F" w14:textId="77777777" w:rsidR="00F02E8F" w:rsidRDefault="002B20D3">
      <w:r>
        <w:rPr>
          <w:noProof/>
        </w:rPr>
        <w:drawing>
          <wp:inline distT="0" distB="0" distL="0" distR="0" wp14:anchorId="2D277D67" wp14:editId="5F029F26">
            <wp:extent cx="6648450" cy="3962400"/>
            <wp:effectExtent l="0" t="0" r="0" b="0"/>
            <wp:docPr id="1" name="圖片 1" descr="擁抱馬新雙樂園6日~(環球+樂高+馬六甲)-亞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擁抱馬新雙樂園6日~(環球+樂高+馬六甲)-亞航"/>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7496" cy="3961831"/>
                    </a:xfrm>
                    <a:prstGeom prst="rect">
                      <a:avLst/>
                    </a:prstGeom>
                    <a:noFill/>
                    <a:ln>
                      <a:noFill/>
                    </a:ln>
                  </pic:spPr>
                </pic:pic>
              </a:graphicData>
            </a:graphic>
          </wp:inline>
        </w:drawing>
      </w:r>
    </w:p>
    <w:p w14:paraId="349D1A55" w14:textId="77777777" w:rsidR="002B20D3" w:rsidRDefault="002B20D3">
      <w:r>
        <w:rPr>
          <w:noProof/>
        </w:rPr>
        <w:drawing>
          <wp:inline distT="0" distB="0" distL="0" distR="0" wp14:anchorId="02A060A1" wp14:editId="5DA7C293">
            <wp:extent cx="6648450" cy="4562475"/>
            <wp:effectExtent l="0" t="0" r="0" b="9525"/>
            <wp:docPr id="2" name="圖片 2" descr="聖淘沙"/>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聖淘沙"/>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1529" cy="4564588"/>
                    </a:xfrm>
                    <a:prstGeom prst="rect">
                      <a:avLst/>
                    </a:prstGeom>
                    <a:noFill/>
                    <a:ln>
                      <a:noFill/>
                    </a:ln>
                  </pic:spPr>
                </pic:pic>
              </a:graphicData>
            </a:graphic>
          </wp:inline>
        </w:drawing>
      </w:r>
    </w:p>
    <w:p w14:paraId="0A07FFE1" w14:textId="77777777" w:rsidR="002B20D3" w:rsidRDefault="002B20D3">
      <w:r>
        <w:rPr>
          <w:noProof/>
        </w:rPr>
        <w:lastRenderedPageBreak/>
        <w:drawing>
          <wp:inline distT="0" distB="0" distL="0" distR="0" wp14:anchorId="07E06331" wp14:editId="4649F47D">
            <wp:extent cx="6705600" cy="5353050"/>
            <wp:effectExtent l="0" t="0" r="0" b="0"/>
            <wp:docPr id="3" name="圖片 3" descr="變形金剛"/>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變形金剛"/>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08706" cy="5355529"/>
                    </a:xfrm>
                    <a:prstGeom prst="rect">
                      <a:avLst/>
                    </a:prstGeom>
                    <a:noFill/>
                    <a:ln>
                      <a:noFill/>
                    </a:ln>
                  </pic:spPr>
                </pic:pic>
              </a:graphicData>
            </a:graphic>
          </wp:inline>
        </w:drawing>
      </w:r>
    </w:p>
    <w:p w14:paraId="6FF01BC6" w14:textId="77777777" w:rsidR="002B20D3" w:rsidRDefault="002B20D3">
      <w:r>
        <w:rPr>
          <w:noProof/>
        </w:rPr>
        <w:drawing>
          <wp:inline distT="0" distB="0" distL="0" distR="0" wp14:anchorId="1E354743" wp14:editId="7CFBA5BC">
            <wp:extent cx="6705600" cy="3886200"/>
            <wp:effectExtent l="0" t="0" r="0" b="0"/>
            <wp:docPr id="4" name="圖片 4" descr="失落的世界"/>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失落的世界"/>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02545" cy="3884429"/>
                    </a:xfrm>
                    <a:prstGeom prst="rect">
                      <a:avLst/>
                    </a:prstGeom>
                    <a:noFill/>
                    <a:ln>
                      <a:noFill/>
                    </a:ln>
                  </pic:spPr>
                </pic:pic>
              </a:graphicData>
            </a:graphic>
          </wp:inline>
        </w:drawing>
      </w:r>
    </w:p>
    <w:p w14:paraId="69666E3E" w14:textId="77777777" w:rsidR="002B20D3" w:rsidRDefault="002B20D3">
      <w:r>
        <w:rPr>
          <w:noProof/>
        </w:rPr>
        <w:lastRenderedPageBreak/>
        <w:drawing>
          <wp:inline distT="0" distB="0" distL="0" distR="0" wp14:anchorId="5D1219AD" wp14:editId="1A6FEFC5">
            <wp:extent cx="6642000" cy="3600000"/>
            <wp:effectExtent l="0" t="0" r="6985" b="635"/>
            <wp:docPr id="5" name="圖片 5" descr="樂高世界"/>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樂高世界"/>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2000" cy="3600000"/>
                    </a:xfrm>
                    <a:prstGeom prst="rect">
                      <a:avLst/>
                    </a:prstGeom>
                    <a:noFill/>
                    <a:ln>
                      <a:noFill/>
                    </a:ln>
                  </pic:spPr>
                </pic:pic>
              </a:graphicData>
            </a:graphic>
          </wp:inline>
        </w:drawing>
      </w:r>
    </w:p>
    <w:p w14:paraId="19A02F58" w14:textId="77777777" w:rsidR="002B20D3" w:rsidRDefault="002B20D3">
      <w:r>
        <w:rPr>
          <w:noProof/>
        </w:rPr>
        <w:drawing>
          <wp:inline distT="0" distB="0" distL="0" distR="0" wp14:anchorId="534E1DF3" wp14:editId="76DFD4C2">
            <wp:extent cx="6645600" cy="5760000"/>
            <wp:effectExtent l="0" t="0" r="3175" b="0"/>
            <wp:docPr id="6" name="圖片 6" descr="馬六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馬六甲"/>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5760000"/>
                    </a:xfrm>
                    <a:prstGeom prst="rect">
                      <a:avLst/>
                    </a:prstGeom>
                    <a:noFill/>
                    <a:ln>
                      <a:noFill/>
                    </a:ln>
                  </pic:spPr>
                </pic:pic>
              </a:graphicData>
            </a:graphic>
          </wp:inline>
        </w:drawing>
      </w:r>
    </w:p>
    <w:p w14:paraId="31450F3F" w14:textId="77777777" w:rsidR="002B20D3" w:rsidRDefault="002B20D3">
      <w:r>
        <w:rPr>
          <w:noProof/>
        </w:rPr>
        <w:lastRenderedPageBreak/>
        <w:drawing>
          <wp:inline distT="0" distB="0" distL="0" distR="0" wp14:anchorId="03F1FC62" wp14:editId="756BF046">
            <wp:extent cx="6645600" cy="4320000"/>
            <wp:effectExtent l="0" t="0" r="3175" b="4445"/>
            <wp:docPr id="7" name="圖片 7" descr="未來太子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未來太子城"/>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4320000"/>
                    </a:xfrm>
                    <a:prstGeom prst="rect">
                      <a:avLst/>
                    </a:prstGeom>
                    <a:noFill/>
                    <a:ln>
                      <a:noFill/>
                    </a:ln>
                  </pic:spPr>
                </pic:pic>
              </a:graphicData>
            </a:graphic>
          </wp:inline>
        </w:drawing>
      </w:r>
    </w:p>
    <w:p w14:paraId="4166BA47" w14:textId="77777777" w:rsidR="002B20D3" w:rsidRDefault="002B20D3">
      <w:r>
        <w:rPr>
          <w:noProof/>
        </w:rPr>
        <w:drawing>
          <wp:inline distT="0" distB="0" distL="0" distR="0" wp14:anchorId="48EDA1DE" wp14:editId="5F67A5FA">
            <wp:extent cx="6645600" cy="5040000"/>
            <wp:effectExtent l="0" t="0" r="3175" b="8255"/>
            <wp:docPr id="8" name="圖片 8" descr="吉隆坡"/>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吉隆坡"/>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5040000"/>
                    </a:xfrm>
                    <a:prstGeom prst="rect">
                      <a:avLst/>
                    </a:prstGeom>
                    <a:noFill/>
                    <a:ln>
                      <a:noFill/>
                    </a:ln>
                  </pic:spPr>
                </pic:pic>
              </a:graphicData>
            </a:graphic>
          </wp:inline>
        </w:drawing>
      </w:r>
    </w:p>
    <w:p w14:paraId="1D052032" w14:textId="77777777" w:rsidR="002B20D3" w:rsidRDefault="002B20D3">
      <w:r>
        <w:rPr>
          <w:noProof/>
        </w:rPr>
        <w:lastRenderedPageBreak/>
        <w:drawing>
          <wp:inline distT="0" distB="0" distL="0" distR="0" wp14:anchorId="265749FA" wp14:editId="7DBDD3B5">
            <wp:extent cx="6645600" cy="5760000"/>
            <wp:effectExtent l="0" t="0" r="3175" b="0"/>
            <wp:docPr id="9" name="圖片 9" descr="吉隆坡"/>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吉隆坡"/>
                    <pic:cNvPicPr preferRelativeResize="0">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5760000"/>
                    </a:xfrm>
                    <a:prstGeom prst="rect">
                      <a:avLst/>
                    </a:prstGeom>
                    <a:noFill/>
                    <a:ln>
                      <a:noFill/>
                    </a:ln>
                  </pic:spPr>
                </pic:pic>
              </a:graphicData>
            </a:graphic>
          </wp:inline>
        </w:drawing>
      </w:r>
    </w:p>
    <w:p w14:paraId="68B0CEF1" w14:textId="181EF585" w:rsidR="002B20D3" w:rsidRDefault="002B20D3">
      <w:r>
        <w:rPr>
          <w:noProof/>
        </w:rPr>
        <w:drawing>
          <wp:inline distT="0" distB="0" distL="0" distR="0" wp14:anchorId="766FC96D" wp14:editId="398F5269">
            <wp:extent cx="6637639" cy="3600450"/>
            <wp:effectExtent l="0" t="0" r="0" b="0"/>
            <wp:docPr id="10" name="圖片 10" descr="乳膠"/>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乳膠"/>
                    <pic:cNvPicPr preferRelativeResize="0">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3604768"/>
                    </a:xfrm>
                    <a:prstGeom prst="rect">
                      <a:avLst/>
                    </a:prstGeom>
                    <a:noFill/>
                    <a:ln>
                      <a:noFill/>
                    </a:ln>
                  </pic:spPr>
                </pic:pic>
              </a:graphicData>
            </a:graphic>
          </wp:inline>
        </w:drawing>
      </w:r>
      <w:r w:rsidRPr="002B20D3">
        <w:t xml:space="preserve"> </w:t>
      </w:r>
    </w:p>
    <w:p w14:paraId="61FFD6E7" w14:textId="28AB8DB4" w:rsidR="002B20D3" w:rsidRDefault="00124E6C">
      <w:r>
        <w:rPr>
          <w:noProof/>
        </w:rPr>
        <w:lastRenderedPageBreak/>
        <w:drawing>
          <wp:inline distT="0" distB="0" distL="0" distR="0" wp14:anchorId="43CA97BD" wp14:editId="3F57DC4F">
            <wp:extent cx="6600825" cy="2705100"/>
            <wp:effectExtent l="0" t="0" r="9525" b="0"/>
            <wp:docPr id="11" name="圖片 11" descr="馬來西亞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馬來西亞航空"/>
                    <pic:cNvPicPr preferRelativeResize="0">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02150" cy="2705643"/>
                    </a:xfrm>
                    <a:prstGeom prst="rect">
                      <a:avLst/>
                    </a:prstGeom>
                    <a:noFill/>
                    <a:ln>
                      <a:noFill/>
                    </a:ln>
                  </pic:spPr>
                </pic:pic>
              </a:graphicData>
            </a:graphic>
          </wp:inline>
        </w:drawing>
      </w:r>
    </w:p>
    <w:p w14:paraId="58680569" w14:textId="77777777" w:rsidR="00124E6C" w:rsidRDefault="00124E6C"/>
    <w:tbl>
      <w:tblPr>
        <w:tblW w:w="10550"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38"/>
        <w:gridCol w:w="2016"/>
        <w:gridCol w:w="2016"/>
        <w:gridCol w:w="2016"/>
        <w:gridCol w:w="1332"/>
        <w:gridCol w:w="2132"/>
      </w:tblGrid>
      <w:tr w:rsidR="002B20D3" w14:paraId="4714ABD8" w14:textId="77777777" w:rsidTr="00E50EC7">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EE45694" w14:textId="77777777" w:rsidR="002B20D3" w:rsidRDefault="002B20D3" w:rsidP="003C726F">
            <w:pPr>
              <w:jc w:val="center"/>
              <w:rPr>
                <w:rFonts w:ascii="新細明體" w:eastAsia="新細明體" w:hAnsi="新細明體" w:cs="新細明體"/>
                <w:color w:val="000000"/>
                <w:szCs w:val="24"/>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8DA2C82" w14:textId="77777777" w:rsidR="002B20D3" w:rsidRDefault="002B20D3" w:rsidP="003C726F">
            <w:pPr>
              <w:jc w:val="center"/>
              <w:rPr>
                <w:rFonts w:ascii="新細明體" w:eastAsia="新細明體" w:hAnsi="新細明體" w:cs="新細明體"/>
                <w:color w:val="000000"/>
                <w:szCs w:val="24"/>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4EA284E" w14:textId="77777777" w:rsidR="002B20D3" w:rsidRDefault="002B20D3" w:rsidP="003C726F">
            <w:pPr>
              <w:jc w:val="center"/>
              <w:rPr>
                <w:rFonts w:ascii="新細明體" w:eastAsia="新細明體" w:hAnsi="新細明體" w:cs="新細明體"/>
                <w:color w:val="000000"/>
                <w:szCs w:val="24"/>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6191134" w14:textId="77777777" w:rsidR="002B20D3" w:rsidRDefault="002B20D3" w:rsidP="003C726F">
            <w:pPr>
              <w:jc w:val="center"/>
              <w:rPr>
                <w:rFonts w:ascii="新細明體" w:eastAsia="新細明體" w:hAnsi="新細明體" w:cs="新細明體"/>
                <w:color w:val="000000"/>
                <w:szCs w:val="24"/>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5AB5BBB3" w14:textId="77777777" w:rsidR="002B20D3" w:rsidRDefault="002B20D3" w:rsidP="003C726F">
            <w:pPr>
              <w:jc w:val="center"/>
              <w:rPr>
                <w:rFonts w:ascii="新細明體" w:eastAsia="新細明體" w:hAnsi="新細明體" w:cs="新細明體"/>
                <w:color w:val="000000"/>
                <w:szCs w:val="24"/>
              </w:rPr>
            </w:pPr>
            <w:r>
              <w:rPr>
                <w:color w:val="000000"/>
              </w:rPr>
              <w:t>航空公司</w:t>
            </w:r>
          </w:p>
        </w:tc>
        <w:tc>
          <w:tcPr>
            <w:tcW w:w="2132"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8EEAAA2" w14:textId="77777777" w:rsidR="002B20D3" w:rsidRDefault="002B20D3" w:rsidP="003C726F">
            <w:pPr>
              <w:jc w:val="center"/>
              <w:rPr>
                <w:rFonts w:ascii="新細明體" w:eastAsia="新細明體" w:hAnsi="新細明體" w:cs="新細明體"/>
                <w:color w:val="000000"/>
                <w:szCs w:val="24"/>
              </w:rPr>
            </w:pPr>
            <w:r>
              <w:rPr>
                <w:color w:val="000000"/>
              </w:rPr>
              <w:t>航班編號</w:t>
            </w:r>
          </w:p>
        </w:tc>
      </w:tr>
      <w:tr w:rsidR="002B20D3" w14:paraId="37E9C8BC" w14:textId="77777777" w:rsidTr="00E50EC7">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F1150A3" w14:textId="77777777" w:rsidR="002B20D3" w:rsidRPr="00E50EC7" w:rsidRDefault="002B20D3" w:rsidP="003C726F">
            <w:pPr>
              <w:jc w:val="center"/>
              <w:rPr>
                <w:rFonts w:ascii="新細明體" w:eastAsia="新細明體" w:hAnsi="新細明體" w:cs="新細明體"/>
                <w:color w:val="000000"/>
                <w:szCs w:val="24"/>
              </w:rPr>
            </w:pPr>
            <w:r w:rsidRPr="00E50EC7">
              <w:rPr>
                <w:color w:val="000000"/>
              </w:rPr>
              <w:t>第</w:t>
            </w:r>
            <w:r w:rsidRPr="00E50EC7">
              <w:rPr>
                <w:color w:val="000000"/>
              </w:rPr>
              <w:t>1</w:t>
            </w:r>
            <w:r w:rsidRPr="00E50EC7">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64F6EE1" w14:textId="685426E9" w:rsidR="002B20D3" w:rsidRPr="00E50EC7" w:rsidRDefault="002B20D3" w:rsidP="003C726F">
            <w:pPr>
              <w:jc w:val="center"/>
              <w:rPr>
                <w:rFonts w:ascii="新細明體" w:eastAsia="新細明體" w:hAnsi="新細明體" w:cs="新細明體"/>
                <w:color w:val="000000"/>
                <w:szCs w:val="24"/>
              </w:rPr>
            </w:pPr>
            <w:r w:rsidRPr="00E50EC7">
              <w:rPr>
                <w:color w:val="000000"/>
              </w:rPr>
              <w:t>15:</w:t>
            </w:r>
            <w:r w:rsidR="00AA5A1E">
              <w:rPr>
                <w:rFonts w:hint="eastAsia"/>
                <w:color w:val="000000"/>
              </w:rPr>
              <w:t>10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05D9CB5" w14:textId="781020F0" w:rsidR="002B20D3" w:rsidRPr="00E50EC7" w:rsidRDefault="002B20D3" w:rsidP="003C726F">
            <w:pPr>
              <w:jc w:val="center"/>
              <w:rPr>
                <w:rFonts w:ascii="新細明體" w:eastAsia="新細明體" w:hAnsi="新細明體" w:cs="新細明體"/>
                <w:color w:val="000000"/>
                <w:szCs w:val="24"/>
              </w:rPr>
            </w:pPr>
            <w:r w:rsidRPr="00E50EC7">
              <w:rPr>
                <w:color w:val="000000"/>
              </w:rPr>
              <w:t>20:</w:t>
            </w:r>
            <w:r w:rsidR="00AA5A1E">
              <w:rPr>
                <w:rFonts w:hint="eastAsia"/>
                <w:color w:val="000000"/>
              </w:rPr>
              <w:t>0</w:t>
            </w:r>
            <w:r w:rsidRPr="00E50EC7">
              <w:rPr>
                <w:color w:val="000000"/>
              </w:rPr>
              <w:t>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251A5F7" w14:textId="77777777" w:rsidR="002B20D3" w:rsidRPr="00E50EC7" w:rsidRDefault="002B20D3" w:rsidP="003C726F">
            <w:pPr>
              <w:jc w:val="center"/>
              <w:rPr>
                <w:rFonts w:ascii="新細明體" w:eastAsia="新細明體" w:hAnsi="新細明體" w:cs="新細明體"/>
                <w:color w:val="000000"/>
                <w:szCs w:val="24"/>
              </w:rPr>
            </w:pPr>
            <w:r w:rsidRPr="00E50EC7">
              <w:rPr>
                <w:color w:val="000000"/>
              </w:rPr>
              <w:t>TPE/KUL</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158E93E" w14:textId="07D8AD62" w:rsidR="002B20D3" w:rsidRPr="00E50EC7" w:rsidRDefault="00AA5A1E" w:rsidP="003C726F">
            <w:pPr>
              <w:jc w:val="center"/>
              <w:rPr>
                <w:rFonts w:ascii="新細明體" w:eastAsia="新細明體" w:hAnsi="新細明體" w:cs="新細明體"/>
                <w:color w:val="000000"/>
                <w:szCs w:val="24"/>
              </w:rPr>
            </w:pPr>
            <w:r>
              <w:rPr>
                <w:rFonts w:hint="eastAsia"/>
                <w:color w:val="000000"/>
              </w:rPr>
              <w:t>馬</w:t>
            </w:r>
            <w:r w:rsidR="002B20D3" w:rsidRPr="00E50EC7">
              <w:rPr>
                <w:color w:val="000000"/>
              </w:rPr>
              <w:t>航</w:t>
            </w:r>
            <w:r w:rsidR="00E50EC7" w:rsidRPr="00E50EC7">
              <w:rPr>
                <w:color w:val="000000"/>
              </w:rPr>
              <w:t xml:space="preserve"> </w:t>
            </w:r>
          </w:p>
        </w:tc>
        <w:tc>
          <w:tcPr>
            <w:tcW w:w="213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AF8DAAB" w14:textId="11CC6C6E" w:rsidR="002B20D3" w:rsidRPr="00E50EC7" w:rsidRDefault="00AA5A1E" w:rsidP="003C726F">
            <w:pPr>
              <w:jc w:val="center"/>
              <w:rPr>
                <w:rFonts w:ascii="新細明體" w:eastAsia="新細明體" w:hAnsi="新細明體" w:cs="新細明體"/>
                <w:color w:val="000000"/>
                <w:szCs w:val="24"/>
              </w:rPr>
            </w:pPr>
            <w:r>
              <w:rPr>
                <w:rFonts w:ascii="新細明體" w:eastAsia="新細明體" w:hAnsi="新細明體" w:cs="新細明體" w:hint="eastAsia"/>
                <w:color w:val="000000"/>
                <w:szCs w:val="24"/>
              </w:rPr>
              <w:t>M</w:t>
            </w:r>
            <w:r>
              <w:rPr>
                <w:rFonts w:ascii="新細明體" w:eastAsia="新細明體" w:hAnsi="新細明體" w:cs="新細明體"/>
                <w:color w:val="000000"/>
                <w:szCs w:val="24"/>
              </w:rPr>
              <w:t>H367</w:t>
            </w:r>
          </w:p>
        </w:tc>
      </w:tr>
      <w:tr w:rsidR="002B20D3" w14:paraId="7FC45535" w14:textId="77777777" w:rsidTr="00E50EC7">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EC69C75" w14:textId="77777777" w:rsidR="002B20D3" w:rsidRPr="00E50EC7" w:rsidRDefault="002B20D3" w:rsidP="003C726F">
            <w:pPr>
              <w:jc w:val="center"/>
              <w:rPr>
                <w:rFonts w:ascii="新細明體" w:eastAsia="新細明體" w:hAnsi="新細明體" w:cs="新細明體"/>
                <w:color w:val="000000"/>
                <w:szCs w:val="24"/>
              </w:rPr>
            </w:pPr>
            <w:r w:rsidRPr="00E50EC7">
              <w:rPr>
                <w:color w:val="000000"/>
              </w:rPr>
              <w:t>第</w:t>
            </w:r>
            <w:r w:rsidRPr="00E50EC7">
              <w:rPr>
                <w:color w:val="000000"/>
              </w:rPr>
              <w:t>6</w:t>
            </w:r>
            <w:r w:rsidRPr="00E50EC7">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46CE4E8" w14:textId="6E0621A6" w:rsidR="002B20D3" w:rsidRPr="00E50EC7" w:rsidRDefault="002B20D3" w:rsidP="003C726F">
            <w:pPr>
              <w:jc w:val="center"/>
              <w:rPr>
                <w:rFonts w:ascii="新細明體" w:eastAsia="新細明體" w:hAnsi="新細明體" w:cs="新細明體"/>
                <w:color w:val="000000"/>
                <w:szCs w:val="24"/>
              </w:rPr>
            </w:pPr>
            <w:r w:rsidRPr="00E50EC7">
              <w:rPr>
                <w:color w:val="000000"/>
              </w:rPr>
              <w:t>09:</w:t>
            </w:r>
            <w:r w:rsidR="00AA5A1E">
              <w:rPr>
                <w:color w:val="000000"/>
              </w:rPr>
              <w:t>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0967F29" w14:textId="51E3D9DC" w:rsidR="002B20D3" w:rsidRPr="00E50EC7" w:rsidRDefault="002B20D3" w:rsidP="003C726F">
            <w:pPr>
              <w:jc w:val="center"/>
              <w:rPr>
                <w:rFonts w:ascii="新細明體" w:eastAsia="新細明體" w:hAnsi="新細明體" w:cs="新細明體"/>
                <w:color w:val="000000"/>
                <w:szCs w:val="24"/>
              </w:rPr>
            </w:pPr>
            <w:r w:rsidRPr="00E50EC7">
              <w:rPr>
                <w:color w:val="000000"/>
              </w:rPr>
              <w:t>14:</w:t>
            </w:r>
            <w:r w:rsidR="00AA5A1E">
              <w:rPr>
                <w:color w:val="000000"/>
              </w:rPr>
              <w:t>10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8990A6E" w14:textId="77777777" w:rsidR="002B20D3" w:rsidRPr="00E50EC7" w:rsidRDefault="002B20D3" w:rsidP="003C726F">
            <w:pPr>
              <w:jc w:val="center"/>
              <w:rPr>
                <w:rFonts w:ascii="新細明體" w:eastAsia="新細明體" w:hAnsi="新細明體" w:cs="新細明體"/>
                <w:color w:val="000000"/>
                <w:szCs w:val="24"/>
              </w:rPr>
            </w:pPr>
            <w:r w:rsidRPr="00E50EC7">
              <w:rPr>
                <w:color w:val="000000"/>
              </w:rPr>
              <w:t>KUL/TPE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2320331" w14:textId="5F19D871" w:rsidR="002B20D3" w:rsidRPr="00E50EC7" w:rsidRDefault="00AA5A1E" w:rsidP="003C726F">
            <w:pPr>
              <w:jc w:val="center"/>
              <w:rPr>
                <w:rFonts w:ascii="新細明體" w:eastAsia="新細明體" w:hAnsi="新細明體" w:cs="新細明體"/>
                <w:color w:val="000000"/>
                <w:szCs w:val="24"/>
              </w:rPr>
            </w:pPr>
            <w:r>
              <w:rPr>
                <w:rFonts w:hint="eastAsia"/>
                <w:color w:val="000000"/>
              </w:rPr>
              <w:t>馬</w:t>
            </w:r>
            <w:r w:rsidR="002B20D3" w:rsidRPr="00E50EC7">
              <w:rPr>
                <w:color w:val="000000"/>
              </w:rPr>
              <w:t>航</w:t>
            </w:r>
            <w:r w:rsidR="00E50EC7" w:rsidRPr="00E50EC7">
              <w:rPr>
                <w:color w:val="000000"/>
              </w:rPr>
              <w:t xml:space="preserve"> </w:t>
            </w:r>
          </w:p>
        </w:tc>
        <w:tc>
          <w:tcPr>
            <w:tcW w:w="213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3B1317D" w14:textId="17ED838A" w:rsidR="002B20D3" w:rsidRPr="00E50EC7" w:rsidRDefault="00AA5A1E" w:rsidP="003C726F">
            <w:pPr>
              <w:jc w:val="center"/>
              <w:rPr>
                <w:rFonts w:ascii="新細明體" w:eastAsia="新細明體" w:hAnsi="新細明體" w:cs="新細明體"/>
                <w:color w:val="000000"/>
                <w:szCs w:val="24"/>
              </w:rPr>
            </w:pPr>
            <w:r>
              <w:rPr>
                <w:rFonts w:ascii="新細明體" w:eastAsia="新細明體" w:hAnsi="新細明體" w:cs="新細明體" w:hint="eastAsia"/>
                <w:color w:val="000000"/>
                <w:szCs w:val="24"/>
              </w:rPr>
              <w:t>M</w:t>
            </w:r>
            <w:r>
              <w:rPr>
                <w:rFonts w:ascii="新細明體" w:eastAsia="新細明體" w:hAnsi="新細明體" w:cs="新細明體"/>
                <w:color w:val="000000"/>
                <w:szCs w:val="24"/>
              </w:rPr>
              <w:t>H366</w:t>
            </w:r>
          </w:p>
        </w:tc>
      </w:tr>
    </w:tbl>
    <w:p w14:paraId="2A05D96D" w14:textId="77777777" w:rsidR="002B20D3" w:rsidRDefault="002B20D3"/>
    <w:p w14:paraId="3D72F826" w14:textId="77777777" w:rsidR="002B20D3" w:rsidRDefault="002B20D3" w:rsidP="00F640ED">
      <w:pPr>
        <w:spacing w:line="0" w:lineRule="atLeast"/>
        <w:contextualSpacing/>
        <w:rPr>
          <w:rStyle w:val="wdtitleth011"/>
        </w:rPr>
      </w:pPr>
      <w:r>
        <w:rPr>
          <w:rStyle w:val="wdtitleth011"/>
          <w:rFonts w:ascii="細明體" w:eastAsia="細明體" w:hAnsi="細明體" w:cs="細明體" w:hint="eastAsia"/>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臺北</w:t>
      </w:r>
      <w:r>
        <w:rPr>
          <w:rStyle w:val="wdtitleth011"/>
        </w:rPr>
        <w:t>(</w:t>
      </w:r>
      <w:r>
        <w:rPr>
          <w:rStyle w:val="wdtitleth011"/>
        </w:rPr>
        <w:t>桃園</w:t>
      </w:r>
      <w:r>
        <w:rPr>
          <w:rStyle w:val="wdtitleth011"/>
        </w:rPr>
        <w:t>)/</w:t>
      </w:r>
      <w:r>
        <w:rPr>
          <w:rStyle w:val="wdtitleth011"/>
        </w:rPr>
        <w:t>吉隆坡</w:t>
      </w:r>
    </w:p>
    <w:p w14:paraId="7EA6A391" w14:textId="77777777" w:rsidR="002B20D3" w:rsidRDefault="002B20D3" w:rsidP="00F640ED">
      <w:pPr>
        <w:spacing w:line="0" w:lineRule="atLeast"/>
        <w:contextualSpacing/>
      </w:pPr>
      <w:r>
        <w:rPr>
          <w:color w:val="000000"/>
        </w:rPr>
        <w:t>帶著輕鬆愉快的渡假心情，集合於機場由專人協辦出境手續後，搭乘客機飛往文化薈萃的馬來西亞首都－「吉隆坡」。</w:t>
      </w:r>
      <w:r>
        <w:rPr>
          <w:color w:val="000000"/>
        </w:rPr>
        <w:t xml:space="preserve"> </w:t>
      </w:r>
      <w:r>
        <w:rPr>
          <w:color w:val="000000"/>
        </w:rPr>
        <w:t>馬來西亞，擁有多元豐富文化，展現出多種魅力，經典傳統美食和購物天堂吸引許多城市旅遊家，抵達後即前往酒店入住。</w:t>
      </w:r>
    </w:p>
    <w:tbl>
      <w:tblPr>
        <w:tblW w:w="1053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28"/>
        <w:gridCol w:w="3250"/>
        <w:gridCol w:w="3452"/>
      </w:tblGrid>
      <w:tr w:rsidR="002B20D3" w14:paraId="3050709C" w14:textId="77777777" w:rsidTr="00F640E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9DDE2BE" w14:textId="1671D4DA" w:rsidR="002B20D3" w:rsidRDefault="002B20D3" w:rsidP="00F640ED">
            <w:pPr>
              <w:spacing w:line="0" w:lineRule="atLeast"/>
              <w:contextualSpacing/>
              <w:rPr>
                <w:rFonts w:ascii="新細明體" w:eastAsia="新細明體" w:hAnsi="新細明體" w:cs="新細明體"/>
                <w:color w:val="000000"/>
                <w:szCs w:val="24"/>
              </w:rPr>
            </w:pPr>
            <w:r>
              <w:rPr>
                <w:color w:val="000000"/>
              </w:rPr>
              <w:t>住宿：</w:t>
            </w:r>
            <w:r w:rsidR="00AA5A1E">
              <w:rPr>
                <w:color w:val="000000"/>
              </w:rPr>
              <w:t xml:space="preserve"> </w:t>
            </w:r>
            <w:r w:rsidR="00511A04" w:rsidRPr="00511A04">
              <w:rPr>
                <w:rFonts w:hint="eastAsia"/>
                <w:color w:val="000000"/>
              </w:rPr>
              <w:t>INNSiDE by Meli</w:t>
            </w:r>
            <w:r w:rsidR="00511A04" w:rsidRPr="00511A04">
              <w:rPr>
                <w:rFonts w:hint="eastAsia"/>
                <w:color w:val="000000"/>
              </w:rPr>
              <w:t>á</w:t>
            </w:r>
            <w:r w:rsidR="00511A04" w:rsidRPr="00511A04">
              <w:rPr>
                <w:rFonts w:hint="eastAsia"/>
                <w:color w:val="000000"/>
              </w:rPr>
              <w:t xml:space="preserve"> Kuala Lumpur Cheras/Mercure Kuala Lumpur Shaw Parade/Mercure Kuala Lumpur Trion/SUNWAY VELOCITY </w:t>
            </w:r>
            <w:r w:rsidR="00511A04" w:rsidRPr="00511A04">
              <w:rPr>
                <w:rFonts w:hint="eastAsia"/>
                <w:color w:val="000000"/>
              </w:rPr>
              <w:t>或同級</w:t>
            </w:r>
          </w:p>
        </w:tc>
      </w:tr>
      <w:tr w:rsidR="002B20D3" w14:paraId="7B542A92" w14:textId="77777777" w:rsidTr="00F640ED">
        <w:trPr>
          <w:trHeight w:val="300"/>
          <w:tblCellSpacing w:w="0" w:type="dxa"/>
          <w:jc w:val="center"/>
        </w:trPr>
        <w:tc>
          <w:tcPr>
            <w:tcW w:w="181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8FCE57E"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早餐：</w:t>
            </w:r>
            <w:r>
              <w:rPr>
                <w:color w:val="000000"/>
              </w:rPr>
              <w:t>X X X</w:t>
            </w:r>
          </w:p>
        </w:tc>
        <w:tc>
          <w:tcPr>
            <w:tcW w:w="154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8FCDDED"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中餐：</w:t>
            </w:r>
            <w:r>
              <w:rPr>
                <w:color w:val="000000"/>
              </w:rPr>
              <w:t>X X X</w:t>
            </w:r>
          </w:p>
        </w:tc>
        <w:tc>
          <w:tcPr>
            <w:tcW w:w="163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7DAAE0E"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晚餐：機上簡餐</w:t>
            </w:r>
          </w:p>
        </w:tc>
      </w:tr>
    </w:tbl>
    <w:p w14:paraId="66F21AEC" w14:textId="77777777" w:rsidR="002B20D3" w:rsidRDefault="002B20D3" w:rsidP="00F640ED">
      <w:pPr>
        <w:spacing w:line="0" w:lineRule="atLeast"/>
        <w:contextualSpacing/>
      </w:pPr>
    </w:p>
    <w:p w14:paraId="70FFC18C" w14:textId="77777777" w:rsidR="002B20D3" w:rsidRDefault="002B20D3" w:rsidP="00F640ED">
      <w:pPr>
        <w:spacing w:line="0" w:lineRule="atLeast"/>
        <w:contextualSpacing/>
      </w:pPr>
      <w:r>
        <w:rPr>
          <w:rStyle w:val="wdtitleth011"/>
          <w:rFonts w:ascii="細明體" w:eastAsia="細明體" w:hAnsi="細明體" w:cs="細明體" w:hint="eastAsia"/>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吉隆坡</w:t>
      </w:r>
      <w:r>
        <w:rPr>
          <w:rStyle w:val="wdtitleth011"/>
        </w:rPr>
        <w:t>→</w:t>
      </w:r>
      <w:r>
        <w:rPr>
          <w:rStyle w:val="wdtitleth011"/>
        </w:rPr>
        <w:t>土產專賣店</w:t>
      </w:r>
      <w:r>
        <w:rPr>
          <w:rStyle w:val="wdtitleth011"/>
        </w:rPr>
        <w:t>→</w:t>
      </w:r>
      <w:r w:rsidR="000D0161">
        <w:rPr>
          <w:rStyle w:val="wdtitleth011"/>
        </w:rPr>
        <w:t>吉隆坡市區觀光（生命之河</w:t>
      </w:r>
      <w:r>
        <w:rPr>
          <w:rStyle w:val="wdtitleth011"/>
        </w:rPr>
        <w:t>,</w:t>
      </w:r>
      <w:r>
        <w:rPr>
          <w:rStyle w:val="wdtitleth011"/>
        </w:rPr>
        <w:t>蘇丹國家皇宮</w:t>
      </w:r>
      <w:r>
        <w:rPr>
          <w:rStyle w:val="wdtitleth011"/>
        </w:rPr>
        <w:t>,</w:t>
      </w:r>
      <w:r>
        <w:rPr>
          <w:rStyle w:val="wdtitleth011"/>
        </w:rPr>
        <w:t>獨立廣場）</w:t>
      </w:r>
      <w:r>
        <w:rPr>
          <w:rStyle w:val="wdtitleth011"/>
        </w:rPr>
        <w:t>→</w:t>
      </w:r>
      <w:r>
        <w:rPr>
          <w:rStyle w:val="wdtitleth011"/>
        </w:rPr>
        <w:t>未來太子城（首相府花園廣場＋水上粉紅清真寺</w:t>
      </w:r>
      <w:r>
        <w:rPr>
          <w:rStyle w:val="wdtitleth011"/>
        </w:rPr>
        <w:t>)→</w:t>
      </w:r>
      <w:r>
        <w:rPr>
          <w:rStyle w:val="wdtitleth011"/>
        </w:rPr>
        <w:t>名牌折扣店</w:t>
      </w:r>
      <w:r>
        <w:rPr>
          <w:rStyle w:val="wdtitleth011"/>
        </w:rPr>
        <w:t>PREMIUM OUTLETS→</w:t>
      </w:r>
      <w:r>
        <w:rPr>
          <w:rStyle w:val="wdtitleth011"/>
        </w:rPr>
        <w:t>新山</w:t>
      </w:r>
    </w:p>
    <w:p w14:paraId="1EB114B1" w14:textId="77777777" w:rsidR="002B20D3" w:rsidRPr="000D0161" w:rsidRDefault="002B20D3" w:rsidP="000D0161">
      <w:pPr>
        <w:shd w:val="clear" w:color="auto" w:fill="FFFFFF"/>
        <w:spacing w:line="300" w:lineRule="exact"/>
        <w:jc w:val="both"/>
        <w:rPr>
          <w:rFonts w:asciiTheme="majorEastAsia" w:eastAsiaTheme="majorEastAsia" w:hAnsiTheme="majorEastAsia"/>
          <w:bCs/>
          <w:color w:val="000000" w:themeColor="text1"/>
          <w:sz w:val="23"/>
          <w:szCs w:val="23"/>
          <w:bdr w:val="none" w:sz="0" w:space="0" w:color="auto" w:frame="1"/>
        </w:rPr>
      </w:pPr>
      <w:r>
        <w:rPr>
          <w:b/>
          <w:bCs/>
          <w:color w:val="0000FF"/>
        </w:rPr>
        <w:t>【蘇丹皇宮】</w:t>
      </w:r>
      <w:r>
        <w:rPr>
          <w:color w:val="000000"/>
        </w:rPr>
        <w:t>這是國家元首蘇丹的宮邸，因為是元首宮邸，僅能在外面拍照留念。</w:t>
      </w:r>
      <w:r>
        <w:rPr>
          <w:color w:val="000000"/>
        </w:rPr>
        <w:br/>
      </w:r>
      <w:r w:rsidR="000D0161">
        <w:rPr>
          <w:rFonts w:asciiTheme="majorEastAsia" w:eastAsiaTheme="majorEastAsia" w:hAnsiTheme="majorEastAsia" w:hint="eastAsia"/>
          <w:b/>
          <w:bCs/>
          <w:color w:val="0000FF"/>
          <w:bdr w:val="none" w:sz="0" w:space="0" w:color="auto" w:frame="1"/>
          <w:shd w:val="clear" w:color="auto" w:fill="FFFFFF"/>
        </w:rPr>
        <w:t>【生命之河</w:t>
      </w:r>
      <w:r w:rsidR="000D0161" w:rsidRPr="0071701A">
        <w:rPr>
          <w:rFonts w:asciiTheme="majorEastAsia" w:eastAsiaTheme="majorEastAsia" w:hAnsiTheme="majorEastAsia" w:hint="eastAsia"/>
          <w:b/>
          <w:bCs/>
          <w:color w:val="0000FF"/>
          <w:bdr w:val="none" w:sz="0" w:space="0" w:color="auto" w:frame="1"/>
          <w:shd w:val="clear" w:color="auto" w:fill="FFFFFF"/>
        </w:rPr>
        <w:t>】</w:t>
      </w:r>
      <w:r w:rsidR="000D0161" w:rsidRPr="002B1CB4">
        <w:rPr>
          <w:rFonts w:asciiTheme="majorEastAsia" w:eastAsiaTheme="majorEastAsia" w:hAnsiTheme="majorEastAsia" w:hint="eastAsia"/>
          <w:bCs/>
          <w:color w:val="000000" w:themeColor="text1"/>
          <w:bdr w:val="none" w:sz="0" w:space="0" w:color="auto" w:frame="1"/>
          <w:shd w:val="clear" w:color="auto" w:fill="FFFFFF"/>
        </w:rPr>
        <w:t>生命之河項目是吉隆坡的一項重大城市再生計劃，是要使城市河流變得更加幹凈和美麗，同時為城市注入更多的經濟和文化活力。項目包括三個主要組成部分，即河道清潔、河流美化，</w:t>
      </w:r>
      <w:r w:rsidR="000D0161" w:rsidRPr="002B1CB4">
        <w:rPr>
          <w:rFonts w:asciiTheme="majorEastAsia" w:eastAsiaTheme="majorEastAsia" w:hAnsiTheme="majorEastAsia"/>
          <w:bCs/>
          <w:color w:val="000000" w:themeColor="text1"/>
          <w:bdr w:val="none" w:sz="0" w:space="0" w:color="auto" w:frame="1"/>
          <w:shd w:val="clear" w:color="auto" w:fill="FFFFFF"/>
        </w:rPr>
        <w:t xml:space="preserve"> 商業化和旅遊業。在河道清潔方面，政府投入了大量資金和資源，對河流進行了深度清理，移除了大量的廢物和污染物質。在河流美化方面，政府修建了許多公共場所和沿岸設施，例如咖啡館、餐廳、自行車道、步道和公園等，為市民和遊客提供了更多的休閒娛樂和文化體驗。在商業化和旅遊業方面，生命之河項目促進了當地經濟的發展，為當地企業和商家提供了更多的商機，同時也吸引了更</w:t>
      </w:r>
      <w:r w:rsidR="000D0161" w:rsidRPr="002B1CB4">
        <w:rPr>
          <w:rFonts w:asciiTheme="majorEastAsia" w:eastAsiaTheme="majorEastAsia" w:hAnsiTheme="majorEastAsia" w:hint="eastAsia"/>
          <w:bCs/>
          <w:color w:val="000000" w:themeColor="text1"/>
          <w:bdr w:val="none" w:sz="0" w:space="0" w:color="auto" w:frame="1"/>
          <w:shd w:val="clear" w:color="auto" w:fill="FFFFFF"/>
        </w:rPr>
        <w:t>多的遊客前來參觀和旅遊。</w:t>
      </w:r>
      <w:r>
        <w:rPr>
          <w:color w:val="000000"/>
        </w:rPr>
        <w:br/>
      </w:r>
      <w:r>
        <w:rPr>
          <w:b/>
          <w:bCs/>
          <w:color w:val="0000FF"/>
        </w:rPr>
        <w:t>【獨立廣場</w:t>
      </w:r>
      <w:r>
        <w:rPr>
          <w:b/>
          <w:bCs/>
          <w:color w:val="0000FF"/>
        </w:rPr>
        <w:t>Dataran Merdeka</w:t>
      </w:r>
      <w:r>
        <w:rPr>
          <w:b/>
          <w:bCs/>
          <w:color w:val="0000FF"/>
        </w:rPr>
        <w:t>】</w:t>
      </w:r>
      <w:r>
        <w:rPr>
          <w:color w:val="000000"/>
        </w:rPr>
        <w:t>位於吉隆坡車水馬龍的拉者路，是馬來西亞宣佈獨立、脫離殖民地統治的儀式舉行地，於</w:t>
      </w:r>
      <w:r>
        <w:rPr>
          <w:color w:val="000000"/>
        </w:rPr>
        <w:t>1957</w:t>
      </w:r>
      <w:r>
        <w:rPr>
          <w:color w:val="000000"/>
        </w:rPr>
        <w:t>年</w:t>
      </w:r>
      <w:r>
        <w:rPr>
          <w:color w:val="000000"/>
        </w:rPr>
        <w:t>8</w:t>
      </w:r>
      <w:r>
        <w:rPr>
          <w:color w:val="000000"/>
        </w:rPr>
        <w:t>月</w:t>
      </w:r>
      <w:r>
        <w:rPr>
          <w:color w:val="000000"/>
        </w:rPr>
        <w:t>31</w:t>
      </w:r>
      <w:r>
        <w:rPr>
          <w:color w:val="000000"/>
        </w:rPr>
        <w:t>日</w:t>
      </w:r>
      <w:r>
        <w:rPr>
          <w:color w:val="000000"/>
        </w:rPr>
        <w:t>00</w:t>
      </w:r>
      <w:r>
        <w:rPr>
          <w:color w:val="000000"/>
        </w:rPr>
        <w:t>：</w:t>
      </w:r>
      <w:r>
        <w:rPr>
          <w:color w:val="000000"/>
        </w:rPr>
        <w:t>01</w:t>
      </w:r>
      <w:r>
        <w:rPr>
          <w:color w:val="000000"/>
        </w:rPr>
        <w:t>，英國國旗在這裡降下，取而代之的是馬來西亞國旗就在此地冉冉上升，具有神聖的特殊歷史意義。是馬來西亞歷史上最重要的里程碑。</w:t>
      </w:r>
      <w:r>
        <w:rPr>
          <w:color w:val="000000"/>
        </w:rPr>
        <w:br/>
      </w:r>
      <w:r>
        <w:rPr>
          <w:b/>
          <w:bCs/>
          <w:color w:val="0000FF"/>
        </w:rPr>
        <w:t>【未來太子城</w:t>
      </w:r>
      <w:r>
        <w:rPr>
          <w:b/>
          <w:bCs/>
          <w:color w:val="0000FF"/>
        </w:rPr>
        <w:t>-</w:t>
      </w:r>
      <w:r>
        <w:rPr>
          <w:b/>
          <w:bCs/>
          <w:color w:val="0000FF"/>
        </w:rPr>
        <w:t>布達拉再也</w:t>
      </w:r>
      <w:r>
        <w:rPr>
          <w:b/>
          <w:bCs/>
          <w:color w:val="0000FF"/>
        </w:rPr>
        <w:t>Putrajaya</w:t>
      </w:r>
      <w:r>
        <w:rPr>
          <w:b/>
          <w:bCs/>
          <w:color w:val="0000FF"/>
        </w:rPr>
        <w:t>】</w:t>
      </w:r>
      <w:r>
        <w:rPr>
          <w:color w:val="000000"/>
        </w:rPr>
        <w:t>這座環保無煙城市以馬來西亞首位總理的名字命名，感受馬來西亞政府如何不花一毛錢而能夠在森林開發區建出一座面積</w:t>
      </w:r>
      <w:r>
        <w:rPr>
          <w:color w:val="000000"/>
        </w:rPr>
        <w:t>264</w:t>
      </w:r>
      <w:r>
        <w:rPr>
          <w:color w:val="000000"/>
        </w:rPr>
        <w:t>平方公哩的行政電子中心，滿目盡是濃濃的綠意，在行政區內，排列成一條長長整齊有秩序的林蔭大道。熱門景點有：首相府花園廣場、水上粉紅清真寺、親水公園、及千禧記念碑</w:t>
      </w:r>
      <w:r>
        <w:rPr>
          <w:color w:val="000000"/>
        </w:rPr>
        <w:t>…</w:t>
      </w:r>
      <w:r>
        <w:rPr>
          <w:color w:val="000000"/>
        </w:rPr>
        <w:t>等。</w:t>
      </w:r>
      <w:r>
        <w:rPr>
          <w:color w:val="000000"/>
        </w:rPr>
        <w:br/>
      </w:r>
      <w:r>
        <w:rPr>
          <w:b/>
          <w:bCs/>
          <w:color w:val="0000FF"/>
        </w:rPr>
        <w:t>【水上粉紅清真寺</w:t>
      </w:r>
      <w:r>
        <w:rPr>
          <w:b/>
          <w:bCs/>
          <w:color w:val="0000FF"/>
        </w:rPr>
        <w:t>Putra Mosque</w:t>
      </w:r>
      <w:r>
        <w:rPr>
          <w:b/>
          <w:bCs/>
          <w:color w:val="0000FF"/>
        </w:rPr>
        <w:t>】</w:t>
      </w:r>
      <w:r>
        <w:rPr>
          <w:color w:val="000000"/>
        </w:rPr>
        <w:t>位於總理府和布城湖的右邊。廣場側面可見到水上清真寺的全貌。</w:t>
      </w:r>
      <w:r>
        <w:rPr>
          <w:color w:val="000000"/>
        </w:rPr>
        <w:lastRenderedPageBreak/>
        <w:t>這座四分之三建於湖面上的水上清真寺是馬來西亞目前最大的清真寺之一，可以同時容納一萬兩千人在此做禮拜。清真寺那高高的宣禮塔内播放的古蘭經聲悠颺地縈繞在清真寺的上空十分悦耳。</w:t>
      </w:r>
    </w:p>
    <w:p w14:paraId="0A739575" w14:textId="77777777" w:rsidR="002B20D3" w:rsidRDefault="002B20D3" w:rsidP="00F640ED">
      <w:pPr>
        <w:widowControl/>
        <w:numPr>
          <w:ilvl w:val="0"/>
          <w:numId w:val="1"/>
        </w:numPr>
        <w:spacing w:before="100" w:beforeAutospacing="1" w:after="100" w:afterAutospacing="1" w:line="0" w:lineRule="atLeast"/>
        <w:contextualSpacing/>
        <w:rPr>
          <w:color w:val="000000"/>
        </w:rPr>
      </w:pPr>
      <w:r>
        <w:rPr>
          <w:color w:val="FF0000"/>
        </w:rPr>
        <w:t>遊客可進入參觀，但女性遊客需在入口處借取罩袍才能進入，開放時間至下午四點。</w:t>
      </w:r>
      <w:r>
        <w:rPr>
          <w:color w:val="FF0000"/>
        </w:rPr>
        <w:t>(</w:t>
      </w:r>
      <w:r>
        <w:rPr>
          <w:color w:val="FF0000"/>
        </w:rPr>
        <w:t>開放時間，得依現場公告為主</w:t>
      </w:r>
      <w:r>
        <w:rPr>
          <w:color w:val="FF0000"/>
        </w:rPr>
        <w:t>)</w:t>
      </w:r>
    </w:p>
    <w:p w14:paraId="0F39641A" w14:textId="77777777" w:rsidR="002B20D3" w:rsidRDefault="002B20D3" w:rsidP="00F640ED">
      <w:pPr>
        <w:widowControl/>
        <w:numPr>
          <w:ilvl w:val="0"/>
          <w:numId w:val="1"/>
        </w:numPr>
        <w:spacing w:before="100" w:beforeAutospacing="1" w:after="100" w:afterAutospacing="1" w:line="0" w:lineRule="atLeast"/>
        <w:contextualSpacing/>
        <w:rPr>
          <w:color w:val="000000"/>
        </w:rPr>
      </w:pPr>
      <w:r>
        <w:rPr>
          <w:color w:val="FF0000"/>
        </w:rPr>
        <w:t>如遇回教徒朝拜麥加時間或回教節日時，恕不開放觀光客入內參觀，但仍可在外觀拍照留念。</w:t>
      </w:r>
    </w:p>
    <w:p w14:paraId="27C1EE92" w14:textId="77777777" w:rsidR="002B20D3" w:rsidRDefault="002B20D3" w:rsidP="00F640ED">
      <w:pPr>
        <w:spacing w:line="0" w:lineRule="atLeast"/>
        <w:contextualSpacing/>
      </w:pPr>
      <w:r>
        <w:rPr>
          <w:color w:val="000000"/>
        </w:rPr>
        <w:br/>
      </w:r>
      <w:r>
        <w:rPr>
          <w:b/>
          <w:bCs/>
          <w:color w:val="0000FF"/>
        </w:rPr>
        <w:t>【土產巡禮】</w:t>
      </w:r>
      <w:r>
        <w:rPr>
          <w:color w:val="000000"/>
        </w:rPr>
        <w:t>自由選購：如豆蔻膏、花生糖及名聞中外之肉骨茶、東革阿里等土產回國饋贈親友。</w:t>
      </w:r>
      <w:r>
        <w:rPr>
          <w:color w:val="000000"/>
        </w:rPr>
        <w:br/>
      </w:r>
      <w:r>
        <w:rPr>
          <w:b/>
          <w:bCs/>
          <w:color w:val="0000FF"/>
        </w:rPr>
        <w:t>【名牌折扣購物中心</w:t>
      </w:r>
      <w:r>
        <w:rPr>
          <w:b/>
          <w:bCs/>
          <w:color w:val="0000FF"/>
        </w:rPr>
        <w:t>Premium Outlets</w:t>
      </w:r>
      <w:r>
        <w:rPr>
          <w:b/>
          <w:bCs/>
          <w:color w:val="0000FF"/>
        </w:rPr>
        <w:t>】</w:t>
      </w:r>
      <w:r>
        <w:rPr>
          <w:color w:val="000000"/>
        </w:rPr>
        <w:t>是擁有</w:t>
      </w:r>
      <w:r>
        <w:rPr>
          <w:color w:val="000000"/>
        </w:rPr>
        <w:t>175,000</w:t>
      </w:r>
      <w:r>
        <w:rPr>
          <w:color w:val="000000"/>
        </w:rPr>
        <w:t>呎，東南亞最大的購物商場，也是東南亞第一間奢華品牌購物中心，交通便利，從新加坡或新山市都很快速。柔佛名牌購物中心有</w:t>
      </w:r>
      <w:r>
        <w:rPr>
          <w:color w:val="000000"/>
        </w:rPr>
        <w:t>130</w:t>
      </w:r>
      <w:r>
        <w:rPr>
          <w:color w:val="000000"/>
        </w:rPr>
        <w:t>間設計師品牌直營店，從時裝、珠寶、家居用品到特色商品應有盡有，每日提供</w:t>
      </w:r>
      <w:r>
        <w:rPr>
          <w:color w:val="000000"/>
        </w:rPr>
        <w:t>75</w:t>
      </w:r>
      <w:r>
        <w:rPr>
          <w:color w:val="000000"/>
        </w:rPr>
        <w:t>折到</w:t>
      </w:r>
      <w:r>
        <w:rPr>
          <w:color w:val="000000"/>
        </w:rPr>
        <w:t>35</w:t>
      </w:r>
      <w:r>
        <w:rPr>
          <w:color w:val="000000"/>
        </w:rPr>
        <w:t>折的折扣。</w:t>
      </w:r>
    </w:p>
    <w:tbl>
      <w:tblPr>
        <w:tblW w:w="10601"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613"/>
        <w:gridCol w:w="3394"/>
        <w:gridCol w:w="3594"/>
      </w:tblGrid>
      <w:tr w:rsidR="002B20D3" w14:paraId="1322E7C5" w14:textId="77777777" w:rsidTr="00F640E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5EA288F" w14:textId="6D0EE6E9" w:rsidR="002B20D3" w:rsidRDefault="002B20D3" w:rsidP="00F640ED">
            <w:pPr>
              <w:spacing w:line="0" w:lineRule="atLeast"/>
              <w:contextualSpacing/>
              <w:rPr>
                <w:rFonts w:ascii="新細明體" w:eastAsia="新細明體" w:hAnsi="新細明體" w:cs="新細明體"/>
                <w:color w:val="000000"/>
                <w:szCs w:val="24"/>
              </w:rPr>
            </w:pPr>
            <w:r>
              <w:rPr>
                <w:color w:val="000000"/>
              </w:rPr>
              <w:t>住宿：</w:t>
            </w:r>
            <w:r w:rsidR="008C08E2">
              <w:rPr>
                <w:color w:val="000000"/>
              </w:rPr>
              <w:t xml:space="preserve"> </w:t>
            </w:r>
            <w:r>
              <w:rPr>
                <w:color w:val="000000"/>
              </w:rPr>
              <w:t>ibis Styles Johor Iskandar Puteri</w:t>
            </w:r>
            <w:r>
              <w:rPr>
                <w:color w:val="000000"/>
              </w:rPr>
              <w:t>或</w:t>
            </w:r>
            <w:r w:rsidR="00DA0CEE" w:rsidRPr="00DA0CEE">
              <w:rPr>
                <w:rFonts w:hint="eastAsia"/>
                <w:color w:val="000000"/>
              </w:rPr>
              <w:t>Holiday Inn Express &amp; Suites Johor Bahru</w:t>
            </w:r>
            <w:r w:rsidR="00DA0CEE">
              <w:rPr>
                <w:rFonts w:hint="eastAsia"/>
                <w:color w:val="000000"/>
              </w:rPr>
              <w:t>或</w:t>
            </w:r>
            <w:r>
              <w:rPr>
                <w:color w:val="000000"/>
              </w:rPr>
              <w:t>同等級旅館</w:t>
            </w:r>
          </w:p>
        </w:tc>
      </w:tr>
      <w:tr w:rsidR="002B20D3" w14:paraId="58A76EB0" w14:textId="77777777" w:rsidTr="00F640ED">
        <w:trPr>
          <w:trHeight w:val="300"/>
          <w:tblCellSpacing w:w="0" w:type="dxa"/>
          <w:jc w:val="center"/>
        </w:trPr>
        <w:tc>
          <w:tcPr>
            <w:tcW w:w="170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D2220AC"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早餐：酒店內享用</w:t>
            </w:r>
          </w:p>
        </w:tc>
        <w:tc>
          <w:tcPr>
            <w:tcW w:w="160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14C317C"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中餐：肉骨茶風味餐</w:t>
            </w:r>
            <w:r>
              <w:rPr>
                <w:color w:val="000000"/>
              </w:rPr>
              <w:t>RM35</w:t>
            </w:r>
          </w:p>
        </w:tc>
        <w:tc>
          <w:tcPr>
            <w:tcW w:w="169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3135B6E" w14:textId="4B436622" w:rsidR="002B20D3" w:rsidRDefault="002B20D3" w:rsidP="00F640ED">
            <w:pPr>
              <w:spacing w:line="0" w:lineRule="atLeast"/>
              <w:contextualSpacing/>
              <w:rPr>
                <w:rFonts w:ascii="新細明體" w:eastAsia="新細明體" w:hAnsi="新細明體" w:cs="新細明體"/>
                <w:color w:val="000000"/>
                <w:szCs w:val="24"/>
              </w:rPr>
            </w:pPr>
            <w:r>
              <w:rPr>
                <w:color w:val="000000"/>
              </w:rPr>
              <w:t>晚餐：港式風味餐</w:t>
            </w:r>
            <w:r>
              <w:rPr>
                <w:color w:val="000000"/>
              </w:rPr>
              <w:t>RM</w:t>
            </w:r>
            <w:r w:rsidR="00511A04">
              <w:rPr>
                <w:rFonts w:hint="eastAsia"/>
                <w:color w:val="000000"/>
              </w:rPr>
              <w:t>40</w:t>
            </w:r>
          </w:p>
        </w:tc>
      </w:tr>
    </w:tbl>
    <w:p w14:paraId="2A4E4D13" w14:textId="77777777" w:rsidR="002B20D3" w:rsidRDefault="002B20D3" w:rsidP="00F640ED">
      <w:pPr>
        <w:spacing w:line="0" w:lineRule="atLeast"/>
        <w:contextualSpacing/>
      </w:pPr>
    </w:p>
    <w:p w14:paraId="18EFA467" w14:textId="77777777" w:rsidR="002B20D3" w:rsidRDefault="002B20D3" w:rsidP="00F640ED">
      <w:pPr>
        <w:spacing w:line="0" w:lineRule="atLeast"/>
        <w:contextualSpacing/>
        <w:rPr>
          <w:rStyle w:val="wdtitleth011"/>
        </w:rPr>
      </w:pPr>
      <w:r>
        <w:rPr>
          <w:rStyle w:val="wdtitleth011"/>
          <w:rFonts w:ascii="細明體" w:eastAsia="細明體" w:hAnsi="細明體" w:cs="細明體" w:hint="eastAsia"/>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新山</w:t>
      </w:r>
      <w:r>
        <w:rPr>
          <w:rStyle w:val="wdtitleth011"/>
        </w:rPr>
        <w:t>→</w:t>
      </w:r>
      <w:r>
        <w:rPr>
          <w:rStyle w:val="wdtitleth011"/>
        </w:rPr>
        <w:t>新加坡</w:t>
      </w:r>
      <w:r>
        <w:rPr>
          <w:rStyle w:val="wdtitleth011"/>
        </w:rPr>
        <w:t>→</w:t>
      </w:r>
      <w:r>
        <w:rPr>
          <w:rStyle w:val="wdtitleth011"/>
        </w:rPr>
        <w:t>聖淘沙名勝世界～「新加坡環球影城．六大主題區全日暢遊」</w:t>
      </w:r>
      <w:r>
        <w:rPr>
          <w:rStyle w:val="wdtitleth011"/>
        </w:rPr>
        <w:t>→</w:t>
      </w:r>
      <w:r>
        <w:rPr>
          <w:rStyle w:val="wdtitleth011"/>
        </w:rPr>
        <w:t>新山</w:t>
      </w:r>
    </w:p>
    <w:p w14:paraId="3C82B65F" w14:textId="77777777" w:rsidR="002B20D3" w:rsidRDefault="002B20D3" w:rsidP="00F640ED">
      <w:pPr>
        <w:pStyle w:val="Web"/>
        <w:spacing w:line="0" w:lineRule="atLeast"/>
        <w:contextualSpacing/>
        <w:rPr>
          <w:color w:val="000000"/>
        </w:rPr>
      </w:pPr>
      <w:r>
        <w:rPr>
          <w:b/>
          <w:bCs/>
          <w:color w:val="0000FF"/>
        </w:rPr>
        <w:t>【新加坡聖淘沙名勝世界「新加坡環球影城．六大主題區全日暢遊」】</w:t>
      </w:r>
    </w:p>
    <w:p w14:paraId="7D9B21C4" w14:textId="77777777" w:rsidR="002B20D3" w:rsidRDefault="002B20D3" w:rsidP="00F640ED">
      <w:pPr>
        <w:pStyle w:val="Web"/>
        <w:spacing w:line="0" w:lineRule="atLeast"/>
        <w:contextualSpacing/>
        <w:jc w:val="both"/>
        <w:rPr>
          <w:color w:val="000000"/>
        </w:rPr>
      </w:pPr>
      <w:r>
        <w:rPr>
          <w:rFonts w:ascii="微軟正黑體" w:eastAsia="微軟正黑體" w:hAnsi="微軟正黑體" w:hint="eastAsia"/>
          <w:color w:val="000000"/>
        </w:rPr>
        <w:t>一早前往馬來西亞南部大城─</w:t>
      </w:r>
      <w:r>
        <w:rPr>
          <w:rStyle w:val="a5"/>
          <w:rFonts w:ascii="微軟正黑體" w:eastAsia="微軟正黑體" w:hAnsi="微軟正黑體" w:hint="eastAsia"/>
          <w:color w:val="0000FF"/>
        </w:rPr>
        <w:t>新山</w:t>
      </w:r>
      <w:r>
        <w:rPr>
          <w:rFonts w:ascii="微軟正黑體" w:eastAsia="微軟正黑體" w:hAnsi="微軟正黑體" w:hint="eastAsia"/>
          <w:color w:val="000000"/>
        </w:rPr>
        <w:t>，新山是馬來西亞南部之門，是柔佛州的首府。也是繁盛的商業中心，堪稱【馬來西亞南部之門】與鄰國新加坡隔著柔佛海峽相對，也有「大馬南方門戶」之稱。</w:t>
      </w:r>
      <w:r>
        <w:rPr>
          <w:color w:val="000000"/>
        </w:rPr>
        <w:br/>
      </w:r>
      <w:r>
        <w:rPr>
          <w:rFonts w:ascii="微軟正黑體" w:eastAsia="微軟正黑體" w:hAnsi="微軟正黑體" w:hint="eastAsia"/>
          <w:color w:val="000000"/>
        </w:rPr>
        <w:t>前往新加坡聖淘沙環球影城(USS)</w:t>
      </w:r>
      <w:r>
        <w:rPr>
          <w:color w:val="000000"/>
        </w:rPr>
        <w:t>，是亞洲第二座環球影城Universal Studio，擁有多項頂尖遊樂設施與獨特景點、融匯電影主題的嶄新項目及表演，讓你身臨其境感受電影魅力。</w:t>
      </w:r>
      <w:r>
        <w:rPr>
          <w:color w:val="000000"/>
        </w:rPr>
        <w:br/>
      </w:r>
      <w:r>
        <w:rPr>
          <w:rStyle w:val="a5"/>
          <w:rFonts w:ascii="微軟正黑體" w:eastAsia="微軟正黑體" w:hAnsi="微軟正黑體" w:hint="eastAsia"/>
          <w:color w:val="000000"/>
        </w:rPr>
        <w:t>除了有招牌侏羅紀公園，木乃伊等電影為主題的設施，這裡還有全世界唯一的變形金剛主題遊樂項目(Transformer Ride)</w:t>
      </w:r>
      <w:r>
        <w:rPr>
          <w:rStyle w:val="a5"/>
          <w:color w:val="000000"/>
        </w:rPr>
        <w:t>！</w:t>
      </w:r>
      <w:r>
        <w:rPr>
          <w:color w:val="000000"/>
        </w:rPr>
        <w:br/>
      </w:r>
      <w:r>
        <w:rPr>
          <w:rStyle w:val="a5"/>
          <w:rFonts w:ascii="微軟正黑體" w:eastAsia="微軟正黑體" w:hAnsi="微軟正黑體" w:hint="eastAsia"/>
          <w:color w:val="0000FF"/>
        </w:rPr>
        <w:t>區內設有6</w:t>
      </w:r>
      <w:r>
        <w:rPr>
          <w:rStyle w:val="a5"/>
          <w:color w:val="0000FF"/>
        </w:rPr>
        <w:t>個不同電影主題區：</w:t>
      </w:r>
    </w:p>
    <w:p w14:paraId="436B5271" w14:textId="77777777" w:rsidR="002B20D3" w:rsidRDefault="002B20D3" w:rsidP="00F640ED">
      <w:pPr>
        <w:pStyle w:val="Web"/>
        <w:spacing w:line="0" w:lineRule="atLeast"/>
        <w:contextualSpacing/>
        <w:rPr>
          <w:color w:val="000000"/>
        </w:rPr>
      </w:pPr>
      <w:r>
        <w:rPr>
          <w:rStyle w:val="a5"/>
          <w:rFonts w:ascii="微軟正黑體" w:eastAsia="微軟正黑體" w:hAnsi="微軟正黑體" w:hint="eastAsia"/>
          <w:color w:val="B22222"/>
        </w:rPr>
        <w:t>1.『好萊塢星光大道HOLLYWOO</w:t>
      </w:r>
      <w:r>
        <w:rPr>
          <w:rStyle w:val="a5"/>
          <w:color w:val="B22222"/>
        </w:rPr>
        <w:t>』</w:t>
      </w:r>
      <w:r>
        <w:rPr>
          <w:color w:val="000000"/>
        </w:rPr>
        <w:br/>
      </w:r>
      <w:r>
        <w:rPr>
          <w:rFonts w:ascii="微軟正黑體" w:eastAsia="微軟正黑體" w:hAnsi="微軟正黑體" w:hint="eastAsia"/>
          <w:color w:val="000000"/>
        </w:rPr>
        <w:t>以及百老匯風味的好萊塢劇院(</w:t>
      </w:r>
      <w:r>
        <w:rPr>
          <w:color w:val="000000"/>
        </w:rPr>
        <w:t>以著名好萊塢Pantages劇院為設計藍圖)。電影《美國風情畫》(American Graffiti)裏的經典漢堡屋梅爾斯Mel’s Drive-In速食也重現於此。</w:t>
      </w:r>
      <w:r>
        <w:rPr>
          <w:color w:val="000000"/>
        </w:rPr>
        <w:br/>
      </w:r>
      <w:r>
        <w:rPr>
          <w:rStyle w:val="a5"/>
          <w:rFonts w:ascii="微軟正黑體" w:eastAsia="微軟正黑體" w:hAnsi="微軟正黑體" w:hint="eastAsia"/>
          <w:color w:val="0066FF"/>
        </w:rPr>
        <w:t>-</w:t>
      </w:r>
      <w:r>
        <w:rPr>
          <w:rStyle w:val="a5"/>
          <w:rFonts w:ascii="微軟正黑體" w:eastAsia="微軟正黑體" w:hAnsi="微軟正黑體" w:hint="eastAsia"/>
          <w:color w:val="000000"/>
        </w:rPr>
        <w:t>人氣熱門</w:t>
      </w:r>
      <w:r>
        <w:rPr>
          <w:rStyle w:val="a5"/>
          <w:rFonts w:ascii="微軟正黑體" w:eastAsia="微軟正黑體" w:hAnsi="微軟正黑體" w:hint="eastAsia"/>
          <w:color w:val="0066FF"/>
        </w:rPr>
        <w:t>『小小兵專賣店MINION MART</w:t>
      </w:r>
      <w:r>
        <w:rPr>
          <w:rStyle w:val="a5"/>
          <w:color w:val="0066FF"/>
        </w:rPr>
        <w:t>』</w:t>
      </w:r>
      <w:r>
        <w:rPr>
          <w:rFonts w:ascii="微軟正黑體" w:eastAsia="微軟正黑體" w:hAnsi="微軟正黑體" w:hint="eastAsia"/>
          <w:color w:val="000000"/>
        </w:rPr>
        <w:t>電影神偷奶爸中搶眼的小小兵，不但高人氣席捲全球，也在新加坡環球影城內開了主題商品專賣店，大肆掃購記念品之餘，別忘了跟小小兵公仔合照哦。</w:t>
      </w:r>
    </w:p>
    <w:p w14:paraId="074684CF" w14:textId="77777777" w:rsidR="002B20D3" w:rsidRDefault="002B20D3" w:rsidP="00F640ED">
      <w:pPr>
        <w:pStyle w:val="Web"/>
        <w:spacing w:line="0" w:lineRule="atLeast"/>
        <w:contextualSpacing/>
        <w:rPr>
          <w:color w:val="000000"/>
        </w:rPr>
      </w:pPr>
      <w:r>
        <w:rPr>
          <w:rStyle w:val="a5"/>
          <w:rFonts w:ascii="微軟正黑體" w:eastAsia="微軟正黑體" w:hAnsi="微軟正黑體" w:hint="eastAsia"/>
          <w:color w:val="B22222"/>
        </w:rPr>
        <w:t>2.『紐約大道NEW YOR</w:t>
      </w:r>
      <w:r>
        <w:rPr>
          <w:rStyle w:val="a5"/>
          <w:color w:val="B22222"/>
        </w:rPr>
        <w:t>』</w:t>
      </w:r>
      <w:r>
        <w:rPr>
          <w:rFonts w:ascii="微軟正黑體" w:eastAsia="微軟正黑體" w:hAnsi="微軟正黑體" w:hint="eastAsia"/>
          <w:color w:val="000000"/>
        </w:rPr>
        <w:t>投入美國最繁華、最矜貴的國際大都會，感受其魅力四射。</w:t>
      </w:r>
      <w:r>
        <w:rPr>
          <w:color w:val="000000"/>
        </w:rPr>
        <w:br/>
      </w:r>
      <w:r>
        <w:rPr>
          <w:rFonts w:ascii="微軟正黑體" w:eastAsia="微軟正黑體" w:hAnsi="微軟正黑體" w:hint="eastAsia"/>
          <w:color w:val="000000"/>
        </w:rPr>
        <w:t>由電影大師史蒂芬史匹柏主持的「電影特效片場」，向遊客揭露驚心動魄電影場景的幕後製作。</w:t>
      </w:r>
      <w:r>
        <w:rPr>
          <w:color w:val="000000"/>
        </w:rPr>
        <w:br/>
      </w:r>
      <w:r>
        <w:rPr>
          <w:rStyle w:val="a5"/>
          <w:rFonts w:ascii="微軟正黑體" w:eastAsia="微軟正黑體" w:hAnsi="微軟正黑體" w:hint="eastAsia"/>
          <w:color w:val="0066FF"/>
        </w:rPr>
        <w:t>-</w:t>
      </w:r>
      <w:r>
        <w:rPr>
          <w:rStyle w:val="a5"/>
          <w:rFonts w:ascii="微軟正黑體" w:eastAsia="微軟正黑體" w:hAnsi="微軟正黑體" w:hint="eastAsia"/>
          <w:color w:val="000000"/>
        </w:rPr>
        <w:t>不容錯過</w:t>
      </w:r>
      <w:r>
        <w:rPr>
          <w:rStyle w:val="a5"/>
          <w:rFonts w:ascii="微軟正黑體" w:eastAsia="微軟正黑體" w:hAnsi="微軟正黑體" w:hint="eastAsia"/>
          <w:color w:val="0066FF"/>
        </w:rPr>
        <w:t>『芝麻街遊樂主題』</w:t>
      </w:r>
      <w:r>
        <w:rPr>
          <w:rFonts w:ascii="微軟正黑體" w:eastAsia="微軟正黑體" w:hAnsi="微軟正黑體" w:hint="eastAsia"/>
          <w:color w:val="000000"/>
        </w:rPr>
        <w:t>《芝麻街》於2012</w:t>
      </w:r>
      <w:r>
        <w:rPr>
          <w:color w:val="000000"/>
        </w:rPr>
        <w:t>年在紐約區展開一連串表演，包括大鳥、艾摩、甜餅怪、伯特和厄尼、奧斯卡、葛羅弗和艾比將演出《艾摩小子的夢想》及《我們的摯愛》等舞臺秀，還有全球首個以芝麻街為主題的室內遊樂項目《義大利麵太空戰》，帶著小朋友一起度過美好的一天。</w:t>
      </w:r>
    </w:p>
    <w:p w14:paraId="37619ED0" w14:textId="77777777" w:rsidR="002B20D3" w:rsidRDefault="002B20D3" w:rsidP="00F640ED">
      <w:pPr>
        <w:pStyle w:val="Web"/>
        <w:spacing w:line="0" w:lineRule="atLeast"/>
        <w:contextualSpacing/>
        <w:rPr>
          <w:color w:val="000000"/>
        </w:rPr>
      </w:pPr>
      <w:r>
        <w:rPr>
          <w:rStyle w:val="a5"/>
          <w:rFonts w:ascii="微軟正黑體" w:eastAsia="微軟正黑體" w:hAnsi="微軟正黑體" w:hint="eastAsia"/>
          <w:color w:val="B22222"/>
        </w:rPr>
        <w:t>3.『科幻城市SCI-FI CITY</w:t>
      </w:r>
      <w:r>
        <w:rPr>
          <w:rStyle w:val="a5"/>
          <w:color w:val="B22222"/>
        </w:rPr>
        <w:t>』</w:t>
      </w:r>
      <w:r>
        <w:rPr>
          <w:rFonts w:ascii="微軟正黑體" w:eastAsia="微軟正黑體" w:hAnsi="微軟正黑體" w:hint="eastAsia"/>
          <w:color w:val="000000"/>
        </w:rPr>
        <w:t>進入時光穿梭機來到未來世界！</w:t>
      </w:r>
      <w:r>
        <w:rPr>
          <w:color w:val="000000"/>
        </w:rPr>
        <w:br/>
      </w:r>
      <w:r>
        <w:rPr>
          <w:rFonts w:ascii="微軟正黑體" w:eastAsia="微軟正黑體" w:hAnsi="微軟正黑體" w:hint="eastAsia"/>
          <w:color w:val="000000"/>
        </w:rPr>
        <w:t>遊客可登上</w:t>
      </w:r>
      <w:r>
        <w:rPr>
          <w:rStyle w:val="a5"/>
          <w:rFonts w:ascii="微軟正黑體" w:eastAsia="微軟正黑體" w:hAnsi="微軟正黑體" w:hint="eastAsia"/>
          <w:color w:val="000000"/>
        </w:rPr>
        <w:t>世界最高的雙軌過山車《太空堡壘》</w:t>
      </w:r>
      <w:r>
        <w:rPr>
          <w:color w:val="000000"/>
        </w:rPr>
        <w:t>，親身參與人類與機械人之戰，紅、藍兩色雲霄飛車，同時出發，交叉同時運轉。高速度達82.8km/h~90km/h，最高會升至14層樓的高空，不時還會再空中來個不期而遇，感受與對面來車幾近碰撞的刺激，連旁觀者都是驚呼連連呢！</w:t>
      </w:r>
      <w:r>
        <w:rPr>
          <w:color w:val="000000"/>
        </w:rPr>
        <w:br/>
      </w:r>
      <w:r>
        <w:rPr>
          <w:rStyle w:val="a5"/>
          <w:rFonts w:ascii="微軟正黑體" w:eastAsia="微軟正黑體" w:hAnsi="微軟正黑體" w:hint="eastAsia"/>
          <w:color w:val="000000"/>
        </w:rPr>
        <w:t>-隆重巨獻</w:t>
      </w:r>
      <w:r>
        <w:rPr>
          <w:rStyle w:val="a5"/>
          <w:rFonts w:ascii="微軟正黑體" w:eastAsia="微軟正黑體" w:hAnsi="微軟正黑體" w:hint="eastAsia"/>
          <w:color w:val="0066FF"/>
        </w:rPr>
        <w:t>『變形金剛3D</w:t>
      </w:r>
      <w:r>
        <w:rPr>
          <w:rStyle w:val="a5"/>
          <w:color w:val="0066FF"/>
        </w:rPr>
        <w:t>對決</w:t>
      </w:r>
      <w:r>
        <w:rPr>
          <w:color w:val="000000"/>
        </w:rPr>
        <w:t xml:space="preserve"> </w:t>
      </w:r>
      <w:r>
        <w:rPr>
          <w:rStyle w:val="a5"/>
          <w:rFonts w:ascii="微軟正黑體" w:eastAsia="微軟正黑體" w:hAnsi="微軟正黑體" w:hint="eastAsia"/>
          <w:color w:val="0066FF"/>
        </w:rPr>
        <w:t>之終極戰鬥』</w:t>
      </w:r>
      <w:r>
        <w:rPr>
          <w:color w:val="000000"/>
        </w:rPr>
        <w:br/>
      </w:r>
      <w:r>
        <w:rPr>
          <w:rFonts w:ascii="微軟正黑體" w:eastAsia="微軟正黑體" w:hAnsi="微軟正黑體" w:hint="eastAsia"/>
          <w:color w:val="000000"/>
        </w:rPr>
        <w:lastRenderedPageBreak/>
        <w:t>此突破性機動遊戲，透過效果逼真的立體場景，精彩演繹電影場景，打造前所未有的感官震撼力。勇闖「變形金剛」的科幻國度，與「博派」聯手對抗「狂派」變型金剛，親身參與3D</w:t>
      </w:r>
      <w:r>
        <w:rPr>
          <w:color w:val="000000"/>
        </w:rPr>
        <w:t>終極決戰，連場驚險激鬥，影迷們直呼百遍也不厭倦呢！</w:t>
      </w:r>
    </w:p>
    <w:p w14:paraId="37167272" w14:textId="77777777" w:rsidR="002B20D3" w:rsidRDefault="002B20D3" w:rsidP="00F640ED">
      <w:pPr>
        <w:pStyle w:val="Web"/>
        <w:spacing w:line="0" w:lineRule="atLeast"/>
        <w:contextualSpacing/>
        <w:rPr>
          <w:color w:val="000000"/>
        </w:rPr>
      </w:pPr>
      <w:r>
        <w:rPr>
          <w:rStyle w:val="a5"/>
          <w:rFonts w:ascii="微軟正黑體" w:eastAsia="微軟正黑體" w:hAnsi="微軟正黑體" w:hint="eastAsia"/>
          <w:color w:val="B22222"/>
        </w:rPr>
        <w:t>4.『古埃及ANCIENT EGYPT</w:t>
      </w:r>
      <w:r>
        <w:rPr>
          <w:rStyle w:val="a5"/>
          <w:color w:val="B22222"/>
        </w:rPr>
        <w:t>』</w:t>
      </w:r>
      <w:r>
        <w:rPr>
          <w:rFonts w:ascii="微軟正黑體" w:eastAsia="微軟正黑體" w:hAnsi="微軟正黑體" w:hint="eastAsia"/>
          <w:color w:val="000000"/>
        </w:rPr>
        <w:t>把遊客帶回上世紀的埃及，重現古埃及黃金時代的探險輝煌。</w:t>
      </w:r>
      <w:r>
        <w:rPr>
          <w:color w:val="000000"/>
        </w:rPr>
        <w:br/>
      </w:r>
      <w:r>
        <w:rPr>
          <w:rFonts w:ascii="微軟正黑體" w:eastAsia="微軟正黑體" w:hAnsi="微軟正黑體" w:hint="eastAsia"/>
          <w:color w:val="000000"/>
        </w:rPr>
        <w:t>無論是在地中海風味館解渴充饑，到卡特寶庫尋找古埃及文物仿製品或是親身經歷木乃伊復仇記雲霄飛車的驚險刺激，都是一段段難忘的勇者之旅。</w:t>
      </w:r>
    </w:p>
    <w:p w14:paraId="733153EE" w14:textId="77777777" w:rsidR="002B20D3" w:rsidRDefault="002B20D3" w:rsidP="00F640ED">
      <w:pPr>
        <w:pStyle w:val="Web"/>
        <w:spacing w:line="0" w:lineRule="atLeast"/>
        <w:contextualSpacing/>
        <w:rPr>
          <w:color w:val="000000"/>
        </w:rPr>
      </w:pPr>
      <w:r>
        <w:rPr>
          <w:rStyle w:val="a5"/>
          <w:rFonts w:ascii="微軟正黑體" w:eastAsia="微軟正黑體" w:hAnsi="微軟正黑體" w:hint="eastAsia"/>
          <w:color w:val="B22222"/>
        </w:rPr>
        <w:t>5.『失落的世界THE LOST WORLD</w:t>
      </w:r>
      <w:r>
        <w:rPr>
          <w:rStyle w:val="a5"/>
          <w:color w:val="B22222"/>
        </w:rPr>
        <w:t>』</w:t>
      </w:r>
      <w:r>
        <w:rPr>
          <w:rFonts w:ascii="微軟正黑體" w:eastAsia="微軟正黑體" w:hAnsi="微軟正黑體" w:hint="eastAsia"/>
          <w:color w:val="000000"/>
        </w:rPr>
        <w:t>依「侏羅紀公園」和「未來水世界」兩大深受環球影城迷熱愛的主題為亮點。</w:t>
      </w:r>
      <w:r>
        <w:rPr>
          <w:color w:val="000000"/>
        </w:rPr>
        <w:br/>
      </w:r>
      <w:r>
        <w:rPr>
          <w:rFonts w:ascii="微軟正黑體" w:eastAsia="微軟正黑體" w:hAnsi="微軟正黑體" w:hint="eastAsia"/>
          <w:color w:val="000000"/>
        </w:rPr>
        <w:t>重新設計後的「侏羅紀河流探險」，身臨其境地闖入遠古的恐龍世界，穿梭在茂密的原始熱帶雨林，與恐龍為伍。</w:t>
      </w:r>
      <w:r>
        <w:rPr>
          <w:color w:val="000000"/>
        </w:rPr>
        <w:br/>
      </w:r>
      <w:r>
        <w:rPr>
          <w:rFonts w:ascii="微軟正黑體" w:eastAsia="微軟正黑體" w:hAnsi="微軟正黑體" w:hint="eastAsia"/>
          <w:color w:val="000000"/>
        </w:rPr>
        <w:t>根據「未來水世界」電影而搬演的爆炸性演出，讓遊客可觀賞到唯有環球影城才敢於呈獻的高超特技。熊熊火焰和沖天水柱在相互烘托下的演出，必定讓遊客拍案叫絕。</w:t>
      </w:r>
    </w:p>
    <w:p w14:paraId="466DCD78" w14:textId="77777777" w:rsidR="002B20D3" w:rsidRDefault="002B20D3" w:rsidP="00F640ED">
      <w:pPr>
        <w:spacing w:line="0" w:lineRule="atLeast"/>
        <w:contextualSpacing/>
        <w:rPr>
          <w:rStyle w:val="a5"/>
          <w:color w:val="FF0000"/>
        </w:rPr>
      </w:pPr>
      <w:r>
        <w:rPr>
          <w:rStyle w:val="a5"/>
          <w:rFonts w:ascii="微軟正黑體" w:eastAsia="微軟正黑體" w:hAnsi="微軟正黑體" w:hint="eastAsia"/>
          <w:color w:val="B22222"/>
        </w:rPr>
        <w:t>6.『遙遠王國FAR FAR AWAY</w:t>
      </w:r>
      <w:r>
        <w:rPr>
          <w:rStyle w:val="a5"/>
          <w:color w:val="B22222"/>
        </w:rPr>
        <w:t>』</w:t>
      </w:r>
      <w:r>
        <w:rPr>
          <w:rFonts w:ascii="微軟正黑體" w:eastAsia="微軟正黑體" w:hAnsi="微軟正黑體" w:hint="eastAsia"/>
          <w:color w:val="000000"/>
        </w:rPr>
        <w:t>根據夢工場動畫出品的史瑞克系列，打造出貴族和夢幻世界結合體。</w:t>
      </w:r>
      <w:r>
        <w:rPr>
          <w:color w:val="000000"/>
        </w:rPr>
        <w:br/>
      </w:r>
      <w:r>
        <w:rPr>
          <w:rStyle w:val="a5"/>
          <w:rFonts w:ascii="微軟正黑體" w:eastAsia="微軟正黑體" w:hAnsi="微軟正黑體" w:hint="eastAsia"/>
          <w:color w:val="000000"/>
        </w:rPr>
        <w:t>在世界首個「遙遠王國城堡」</w:t>
      </w:r>
      <w:r>
        <w:rPr>
          <w:rFonts w:ascii="微軟正黑體" w:eastAsia="微軟正黑體" w:hAnsi="微軟正黑體" w:hint="eastAsia"/>
          <w:color w:val="000000"/>
        </w:rPr>
        <w:t>內，遊客有機會與史瑞克及菲奧娜公主相遇，或到「史瑞克4D</w:t>
      </w:r>
      <w:r>
        <w:rPr>
          <w:color w:val="000000"/>
        </w:rPr>
        <w:t>影院」及「多話驢耍寶秀」隨著多話驢高歌數曲。</w:t>
      </w:r>
      <w:r>
        <w:rPr>
          <w:color w:val="000000"/>
        </w:rPr>
        <w:br/>
      </w:r>
      <w:r>
        <w:rPr>
          <w:color w:val="000000"/>
        </w:rPr>
        <w:br/>
      </w:r>
      <w:r>
        <w:rPr>
          <w:rStyle w:val="a5"/>
          <w:color w:val="FF0000"/>
        </w:rPr>
        <w:t>PS</w:t>
      </w:r>
      <w:r>
        <w:rPr>
          <w:rStyle w:val="a5"/>
          <w:color w:val="FF0000"/>
        </w:rPr>
        <w:t>＊環球影城如有企業包園，或不定因素臨時休園，會視情況調動行程，敬請見諒</w:t>
      </w:r>
    </w:p>
    <w:tbl>
      <w:tblPr>
        <w:tblW w:w="10453"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508"/>
        <w:gridCol w:w="3351"/>
        <w:gridCol w:w="3594"/>
      </w:tblGrid>
      <w:tr w:rsidR="002B20D3" w14:paraId="564A6358" w14:textId="77777777" w:rsidTr="00F640E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D703FBE" w14:textId="60614174" w:rsidR="002B20D3" w:rsidRDefault="002B20D3" w:rsidP="00F640ED">
            <w:pPr>
              <w:spacing w:line="0" w:lineRule="atLeast"/>
              <w:contextualSpacing/>
              <w:rPr>
                <w:rFonts w:ascii="新細明體" w:eastAsia="新細明體" w:hAnsi="新細明體" w:cs="新細明體"/>
                <w:color w:val="000000"/>
                <w:szCs w:val="24"/>
              </w:rPr>
            </w:pPr>
            <w:r>
              <w:rPr>
                <w:color w:val="000000"/>
              </w:rPr>
              <w:t>住宿：</w:t>
            </w:r>
            <w:r w:rsidR="008C08E2">
              <w:rPr>
                <w:color w:val="000000"/>
              </w:rPr>
              <w:t xml:space="preserve"> </w:t>
            </w:r>
            <w:r w:rsidR="00DA0CEE">
              <w:rPr>
                <w:color w:val="000000"/>
              </w:rPr>
              <w:t>ibis Styles Johor Iskandar Puteri</w:t>
            </w:r>
            <w:r w:rsidR="00DA0CEE">
              <w:rPr>
                <w:color w:val="000000"/>
              </w:rPr>
              <w:t>或</w:t>
            </w:r>
            <w:r w:rsidR="00DA0CEE" w:rsidRPr="00DA0CEE">
              <w:rPr>
                <w:rFonts w:hint="eastAsia"/>
                <w:color w:val="000000"/>
              </w:rPr>
              <w:t>Holiday Inn Express &amp; Suites Johor Bahru</w:t>
            </w:r>
            <w:r w:rsidR="00DA0CEE">
              <w:rPr>
                <w:rFonts w:hint="eastAsia"/>
                <w:color w:val="000000"/>
              </w:rPr>
              <w:t>或</w:t>
            </w:r>
            <w:r w:rsidR="00DA0CEE">
              <w:rPr>
                <w:color w:val="000000"/>
              </w:rPr>
              <w:t>同等級旅館</w:t>
            </w:r>
          </w:p>
        </w:tc>
      </w:tr>
      <w:tr w:rsidR="002B20D3" w14:paraId="0EB33C41" w14:textId="77777777" w:rsidTr="00F640ED">
        <w:trPr>
          <w:trHeight w:val="300"/>
          <w:tblCellSpacing w:w="0" w:type="dxa"/>
          <w:jc w:val="center"/>
        </w:trPr>
        <w:tc>
          <w:tcPr>
            <w:tcW w:w="167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ED2029A"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早餐：酒店內享用早餐</w:t>
            </w:r>
          </w:p>
        </w:tc>
        <w:tc>
          <w:tcPr>
            <w:tcW w:w="160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9BAD3C4"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中餐：方便遊玩，敬請自理</w:t>
            </w:r>
          </w:p>
        </w:tc>
        <w:tc>
          <w:tcPr>
            <w:tcW w:w="171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F5AEFED"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晚餐：方便遊玩，敬請自理</w:t>
            </w:r>
          </w:p>
        </w:tc>
      </w:tr>
    </w:tbl>
    <w:p w14:paraId="0D1B457C" w14:textId="77777777" w:rsidR="002B20D3" w:rsidRDefault="002B20D3" w:rsidP="00F640ED">
      <w:pPr>
        <w:spacing w:line="0" w:lineRule="atLeast"/>
        <w:contextualSpacing/>
      </w:pPr>
    </w:p>
    <w:p w14:paraId="6A455E8A" w14:textId="77777777" w:rsidR="002B20D3" w:rsidRDefault="002B20D3" w:rsidP="00F640ED">
      <w:pPr>
        <w:spacing w:line="0" w:lineRule="atLeast"/>
        <w:contextualSpacing/>
        <w:rPr>
          <w:rStyle w:val="wdtitleth011"/>
        </w:rPr>
      </w:pPr>
      <w:r>
        <w:rPr>
          <w:rStyle w:val="wdtitleth011"/>
          <w:rFonts w:ascii="細明體" w:eastAsia="細明體" w:hAnsi="細明體" w:cs="細明體" w:hint="eastAsia"/>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新山</w:t>
      </w:r>
      <w:r>
        <w:rPr>
          <w:rStyle w:val="wdtitleth011"/>
        </w:rPr>
        <w:t>→</w:t>
      </w:r>
      <w:r>
        <w:rPr>
          <w:rStyle w:val="wdtitleth011"/>
        </w:rPr>
        <w:t>暢遊亞洲第一座樂高樂園</w:t>
      </w:r>
      <w:r>
        <w:rPr>
          <w:rStyle w:val="wdtitleth011"/>
        </w:rPr>
        <w:t>→</w:t>
      </w:r>
      <w:r>
        <w:rPr>
          <w:rStyle w:val="wdtitleth011"/>
        </w:rPr>
        <w:t>馬六甲世界文化遺產巡禮</w:t>
      </w:r>
      <w:r>
        <w:rPr>
          <w:rStyle w:val="wdtitleth011"/>
        </w:rPr>
        <w:t>~(</w:t>
      </w:r>
      <w:r>
        <w:rPr>
          <w:rStyle w:val="wdtitleth011"/>
        </w:rPr>
        <w:t>荷蘭紅屋、鐘樓、葡萄牙廣場、聖芳濟教堂</w:t>
      </w:r>
      <w:r>
        <w:rPr>
          <w:rStyle w:val="wdtitleth011"/>
        </w:rPr>
        <w:t>) →</w:t>
      </w:r>
      <w:r>
        <w:rPr>
          <w:rStyle w:val="wdtitleth011"/>
        </w:rPr>
        <w:t>三輪車遊古城</w:t>
      </w:r>
    </w:p>
    <w:p w14:paraId="0248D2B1" w14:textId="77777777" w:rsidR="002B20D3" w:rsidRDefault="002B20D3" w:rsidP="00F640ED">
      <w:pPr>
        <w:pStyle w:val="Web"/>
        <w:spacing w:line="0" w:lineRule="atLeast"/>
        <w:contextualSpacing/>
        <w:rPr>
          <w:color w:val="000000"/>
        </w:rPr>
      </w:pPr>
      <w:r>
        <w:rPr>
          <w:b/>
          <w:bCs/>
          <w:color w:val="0000FF"/>
        </w:rPr>
        <w:t>【樂高積木主題樂園LEGOLAND® Malaysia】</w:t>
      </w:r>
      <w:r>
        <w:rPr>
          <w:color w:val="000000"/>
        </w:rPr>
        <w:br/>
      </w:r>
      <w:r>
        <w:rPr>
          <w:rFonts w:ascii="微軟正黑體" w:eastAsia="微軟正黑體" w:hAnsi="微軟正黑體" w:hint="eastAsia"/>
          <w:color w:val="000000"/>
        </w:rPr>
        <w:t>前往亞洲第一座</w:t>
      </w:r>
      <w:r>
        <w:rPr>
          <w:rFonts w:ascii="微軟正黑體" w:eastAsia="微軟正黑體" w:hAnsi="微軟正黑體" w:hint="eastAsia"/>
          <w:color w:val="0000FF"/>
        </w:rPr>
        <w:t>【樂高積木主題樂園LEGOLAND® Malaysia</w:t>
      </w:r>
      <w:r>
        <w:rPr>
          <w:color w:val="0000FF"/>
        </w:rPr>
        <w:t>】</w:t>
      </w:r>
      <w:r>
        <w:rPr>
          <w:rFonts w:ascii="微軟正黑體" w:eastAsia="微軟正黑體" w:hAnsi="微軟正黑體" w:hint="eastAsia"/>
          <w:color w:val="000000"/>
        </w:rPr>
        <w:t>。</w:t>
      </w:r>
      <w:r>
        <w:rPr>
          <w:color w:val="000000"/>
        </w:rPr>
        <w:br/>
      </w:r>
      <w:r>
        <w:rPr>
          <w:rFonts w:ascii="微軟正黑體" w:eastAsia="微軟正黑體" w:hAnsi="微軟正黑體" w:hint="eastAsia"/>
          <w:color w:val="000000"/>
        </w:rPr>
        <w:t>樂高LEGO</w:t>
      </w:r>
      <w:r>
        <w:rPr>
          <w:color w:val="000000"/>
        </w:rPr>
        <w:t>，取名自丹麥語「Leg godt」，意思是玩得好、好好的玩，在玩耍中充分運用想像力。</w:t>
      </w:r>
      <w:r>
        <w:rPr>
          <w:color w:val="000000"/>
        </w:rPr>
        <w:br/>
      </w:r>
      <w:r>
        <w:rPr>
          <w:rFonts w:ascii="微軟正黑體" w:eastAsia="微軟正黑體" w:hAnsi="微軟正黑體" w:hint="eastAsia"/>
          <w:color w:val="000000"/>
        </w:rPr>
        <w:t>樂高樂園，就像放大版的樂高世界，帶著小朋友們和樂高迷們，發揮創意，從小小積木也能建立成這夢想的樂園。</w:t>
      </w:r>
      <w:r>
        <w:rPr>
          <w:color w:val="000000"/>
        </w:rPr>
        <w:br/>
      </w:r>
      <w:r>
        <w:rPr>
          <w:rFonts w:ascii="微軟正黑體" w:eastAsia="微軟正黑體" w:hAnsi="微軟正黑體" w:hint="eastAsia"/>
          <w:color w:val="000000"/>
        </w:rPr>
        <w:t>設有</w:t>
      </w:r>
      <w:r>
        <w:rPr>
          <w:rStyle w:val="a5"/>
          <w:rFonts w:ascii="微軟正黑體" w:eastAsia="微軟正黑體" w:hAnsi="微軟正黑體" w:hint="eastAsia"/>
          <w:color w:val="0000FF"/>
        </w:rPr>
        <w:t>「起點站 The Beginning</w:t>
      </w:r>
      <w:r>
        <w:rPr>
          <w:rStyle w:val="a5"/>
          <w:color w:val="0000FF"/>
        </w:rPr>
        <w:t>」、「樂高機械組 LEGO Technic</w:t>
      </w:r>
      <w:r>
        <w:rPr>
          <w:rStyle w:val="a5"/>
          <w:color w:val="000000"/>
        </w:rPr>
        <w:t>」、「樂高王國 LEGO Kingdoms」、「幻想樂園 Imagination」、「樂高城市 LEGO City」、「探險之地 Land of Adventure」和「迷你樂園 MINILAND」，共七個主題區。</w:t>
      </w:r>
      <w:r>
        <w:rPr>
          <w:color w:val="000000"/>
        </w:rPr>
        <w:br/>
      </w:r>
      <w:r>
        <w:rPr>
          <w:rFonts w:ascii="微軟正黑體" w:eastAsia="微軟正黑體" w:hAnsi="微軟正黑體" w:hint="eastAsia"/>
          <w:color w:val="000000"/>
        </w:rPr>
        <w:t>園區內的最大的亮點屬「迷你樂園（Miniland</w:t>
      </w:r>
      <w:r>
        <w:rPr>
          <w:color w:val="000000"/>
        </w:rPr>
        <w:t>）」主題區，使用超過3千萬塊的樂高積木，創作出17個來自馬來西亞及世界各地的地標性建築和街道風景，各個巧妙精緻，柬埔寨的吳哥窟、緬甸的卡拉威宮、中國的故宮與萬里長城、印度的泰姬瑪哈陵、泰國的鄭王廟…等等，充滿地道色彩。</w:t>
      </w:r>
      <w:r>
        <w:rPr>
          <w:color w:val="000000"/>
        </w:rPr>
        <w:br/>
      </w:r>
      <w:r>
        <w:rPr>
          <w:rFonts w:ascii="微軟正黑體" w:eastAsia="微軟正黑體" w:hAnsi="微軟正黑體" w:hint="eastAsia"/>
          <w:color w:val="000000"/>
        </w:rPr>
        <w:t>別忘了到The Big Shop</w:t>
      </w:r>
      <w:r>
        <w:rPr>
          <w:color w:val="000000"/>
        </w:rPr>
        <w:t>亞洲最大樂高專賣店，訂製專屬於你的樂高作品。</w:t>
      </w:r>
    </w:p>
    <w:p w14:paraId="3EC77BC2" w14:textId="77777777" w:rsidR="002B20D3" w:rsidRDefault="002B20D3" w:rsidP="00F640ED">
      <w:pPr>
        <w:widowControl/>
        <w:numPr>
          <w:ilvl w:val="0"/>
          <w:numId w:val="2"/>
        </w:numPr>
        <w:spacing w:before="100" w:beforeAutospacing="1" w:after="100" w:afterAutospacing="1" w:line="0" w:lineRule="atLeast"/>
        <w:contextualSpacing/>
        <w:rPr>
          <w:color w:val="000000"/>
        </w:rPr>
      </w:pPr>
      <w:r>
        <w:rPr>
          <w:rFonts w:ascii="微軟正黑體" w:eastAsia="微軟正黑體" w:hAnsi="微軟正黑體" w:hint="eastAsia"/>
          <w:color w:val="FF0000"/>
        </w:rPr>
        <w:t>樂高樂園遊樂設施會不定期保養維護關閉，開放設施以當天入園公告為準，因部份設施未開放造成不便之處，敬請見諒。</w:t>
      </w:r>
    </w:p>
    <w:p w14:paraId="05E3A8CF" w14:textId="77777777" w:rsidR="002B20D3" w:rsidRDefault="002B20D3" w:rsidP="00F640ED">
      <w:pPr>
        <w:widowControl/>
        <w:numPr>
          <w:ilvl w:val="0"/>
          <w:numId w:val="2"/>
        </w:numPr>
        <w:spacing w:before="100" w:beforeAutospacing="1" w:after="100" w:afterAutospacing="1" w:line="0" w:lineRule="atLeast"/>
        <w:contextualSpacing/>
        <w:rPr>
          <w:color w:val="000000"/>
        </w:rPr>
      </w:pPr>
      <w:r>
        <w:rPr>
          <w:rFonts w:ascii="微軟正黑體" w:eastAsia="微軟正黑體" w:hAnsi="微軟正黑體" w:hint="eastAsia"/>
          <w:color w:val="FF0000"/>
        </w:rPr>
        <w:lastRenderedPageBreak/>
        <w:t>樂高樂園門票，若未依規定使用因而逾時超過時效性，一律視同自行放棄不得退費</w:t>
      </w:r>
    </w:p>
    <w:p w14:paraId="09CFC3D3" w14:textId="430078C8" w:rsidR="002B20D3" w:rsidRDefault="002B20D3" w:rsidP="00F640ED">
      <w:pPr>
        <w:spacing w:line="0" w:lineRule="atLeast"/>
        <w:contextualSpacing/>
        <w:rPr>
          <w:color w:val="000000"/>
        </w:rPr>
      </w:pPr>
      <w:r>
        <w:rPr>
          <w:color w:val="000000"/>
        </w:rPr>
        <w:br/>
      </w:r>
      <w:r>
        <w:rPr>
          <w:b/>
          <w:bCs/>
          <w:color w:val="0000FF"/>
        </w:rPr>
        <w:t>【荷蘭紅屋】</w:t>
      </w:r>
      <w:r>
        <w:rPr>
          <w:color w:val="000000"/>
        </w:rPr>
        <w:t>於西元</w:t>
      </w:r>
      <w:r>
        <w:rPr>
          <w:color w:val="000000"/>
        </w:rPr>
        <w:t>1641</w:t>
      </w:r>
      <w:r>
        <w:rPr>
          <w:color w:val="000000"/>
        </w:rPr>
        <w:t>年至</w:t>
      </w:r>
      <w:r>
        <w:rPr>
          <w:color w:val="000000"/>
        </w:rPr>
        <w:t>1660</w:t>
      </w:r>
      <w:r>
        <w:rPr>
          <w:color w:val="000000"/>
        </w:rPr>
        <w:t>年間興建，以荷蘭磚瓦砌工及木工技藝建成的建築，正是當時的荷蘭總督及隨從的官邸，也是歷史遺留下來重要的遺跡。被認為是東方最古老的荷蘭建築。</w:t>
      </w:r>
      <w:r>
        <w:rPr>
          <w:color w:val="000000"/>
        </w:rPr>
        <w:br/>
      </w:r>
      <w:r>
        <w:rPr>
          <w:b/>
          <w:bCs/>
          <w:color w:val="0000FF"/>
        </w:rPr>
        <w:t>【聖芳濟教堂】</w:t>
      </w:r>
      <w:r>
        <w:rPr>
          <w:color w:val="000000"/>
        </w:rPr>
        <w:t>由法國傳教士在</w:t>
      </w:r>
      <w:r>
        <w:rPr>
          <w:color w:val="000000"/>
        </w:rPr>
        <w:t>1849</w:t>
      </w:r>
      <w:r>
        <w:rPr>
          <w:color w:val="000000"/>
        </w:rPr>
        <w:t>年建立的哥德塔式教堂，紀念被譽為《東方使徒的聖芳濟》。</w:t>
      </w:r>
      <w:r>
        <w:rPr>
          <w:color w:val="000000"/>
        </w:rPr>
        <w:br/>
      </w:r>
      <w:r>
        <w:rPr>
          <w:b/>
          <w:bCs/>
          <w:color w:val="0000FF"/>
        </w:rPr>
        <w:t>【荷蘭鐘樓】</w:t>
      </w:r>
      <w:r>
        <w:rPr>
          <w:color w:val="000000"/>
        </w:rPr>
        <w:t>建於</w:t>
      </w:r>
      <w:r>
        <w:rPr>
          <w:color w:val="000000"/>
        </w:rPr>
        <w:t>1890</w:t>
      </w:r>
      <w:r>
        <w:rPr>
          <w:color w:val="000000"/>
        </w:rPr>
        <w:t>年期間，位於荷蘭紅屋的正前方。總吸引許多遊客在此觀賞或拍照留念。</w:t>
      </w:r>
      <w:r>
        <w:rPr>
          <w:color w:val="000000"/>
        </w:rPr>
        <w:br/>
      </w:r>
    </w:p>
    <w:tbl>
      <w:tblPr>
        <w:tblW w:w="10624"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610"/>
        <w:gridCol w:w="3251"/>
        <w:gridCol w:w="3763"/>
      </w:tblGrid>
      <w:tr w:rsidR="002B20D3" w14:paraId="24D2ED1E" w14:textId="77777777" w:rsidTr="00AA5A1E">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2983918" w14:textId="40EC6A59" w:rsidR="002B20D3" w:rsidRDefault="002B20D3" w:rsidP="00F640ED">
            <w:pPr>
              <w:spacing w:line="0" w:lineRule="atLeast"/>
              <w:contextualSpacing/>
              <w:rPr>
                <w:rFonts w:ascii="新細明體" w:eastAsia="新細明體" w:hAnsi="新細明體" w:cs="新細明體"/>
                <w:color w:val="000000"/>
                <w:szCs w:val="24"/>
              </w:rPr>
            </w:pPr>
            <w:r>
              <w:rPr>
                <w:color w:val="000000"/>
              </w:rPr>
              <w:t>住宿：</w:t>
            </w:r>
            <w:r w:rsidR="00511A04" w:rsidRPr="00511A04">
              <w:rPr>
                <w:rFonts w:hint="eastAsia"/>
                <w:color w:val="000000"/>
              </w:rPr>
              <w:t xml:space="preserve">ibis Melaka Hotel/Grand Swiss-Belhotel Melaka/THE PINES MELAKA </w:t>
            </w:r>
            <w:r w:rsidR="00511A04" w:rsidRPr="00511A04">
              <w:rPr>
                <w:rFonts w:hint="eastAsia"/>
                <w:color w:val="000000"/>
              </w:rPr>
              <w:t>或同級</w:t>
            </w:r>
          </w:p>
        </w:tc>
      </w:tr>
      <w:tr w:rsidR="002B20D3" w14:paraId="5362EC23" w14:textId="77777777" w:rsidTr="00AA5A1E">
        <w:trPr>
          <w:trHeight w:val="300"/>
          <w:tblCellSpacing w:w="0" w:type="dxa"/>
          <w:jc w:val="center"/>
        </w:trPr>
        <w:tc>
          <w:tcPr>
            <w:tcW w:w="169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ADF4F7F"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早餐：酒店內享用</w:t>
            </w:r>
          </w:p>
        </w:tc>
        <w:tc>
          <w:tcPr>
            <w:tcW w:w="153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3F9A36F"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中餐：方便遊玩，敬請自理</w:t>
            </w:r>
          </w:p>
        </w:tc>
        <w:tc>
          <w:tcPr>
            <w:tcW w:w="177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AFFD388" w14:textId="3E5889E0" w:rsidR="002B20D3" w:rsidRDefault="002B20D3" w:rsidP="00F640ED">
            <w:pPr>
              <w:spacing w:line="0" w:lineRule="atLeast"/>
              <w:contextualSpacing/>
              <w:rPr>
                <w:rFonts w:ascii="新細明體" w:eastAsia="新細明體" w:hAnsi="新細明體" w:cs="新細明體"/>
                <w:color w:val="000000"/>
                <w:szCs w:val="24"/>
              </w:rPr>
            </w:pPr>
            <w:r>
              <w:rPr>
                <w:color w:val="000000"/>
              </w:rPr>
              <w:t>晚餐：北京樓</w:t>
            </w:r>
            <w:r>
              <w:rPr>
                <w:color w:val="000000"/>
              </w:rPr>
              <w:t>RM</w:t>
            </w:r>
            <w:r w:rsidR="00511A04">
              <w:rPr>
                <w:rFonts w:hint="eastAsia"/>
                <w:color w:val="000000"/>
              </w:rPr>
              <w:t>40</w:t>
            </w:r>
          </w:p>
        </w:tc>
      </w:tr>
    </w:tbl>
    <w:p w14:paraId="1509CB7E" w14:textId="77777777" w:rsidR="002B20D3" w:rsidRDefault="002B20D3" w:rsidP="00F640ED">
      <w:pPr>
        <w:spacing w:line="0" w:lineRule="atLeast"/>
        <w:contextualSpacing/>
      </w:pPr>
    </w:p>
    <w:p w14:paraId="33D04CE8" w14:textId="2E2365FC" w:rsidR="002B20D3" w:rsidRDefault="002B20D3" w:rsidP="00F640ED">
      <w:pPr>
        <w:spacing w:line="0" w:lineRule="atLeast"/>
        <w:contextualSpacing/>
        <w:rPr>
          <w:rStyle w:val="wdtitleth011"/>
        </w:rPr>
      </w:pPr>
      <w:r>
        <w:rPr>
          <w:rStyle w:val="wdtitleth011"/>
          <w:rFonts w:ascii="細明體" w:eastAsia="細明體" w:hAnsi="細明體" w:cs="細明體" w:hint="eastAsia"/>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馬六甲</w:t>
      </w:r>
      <w:r>
        <w:rPr>
          <w:rStyle w:val="wdtitleth011"/>
        </w:rPr>
        <w:t>→</w:t>
      </w:r>
      <w:r>
        <w:rPr>
          <w:rStyle w:val="wdtitleth011"/>
        </w:rPr>
        <w:t>乳膠</w:t>
      </w:r>
      <w:r w:rsidR="00701077">
        <w:rPr>
          <w:rStyle w:val="wdtitleth011"/>
          <w:rFonts w:hint="eastAsia"/>
        </w:rPr>
        <w:t>睡眠體驗館</w:t>
      </w:r>
      <w:r>
        <w:rPr>
          <w:rStyle w:val="wdtitleth011"/>
        </w:rPr>
        <w:t>→</w:t>
      </w:r>
      <w:r>
        <w:rPr>
          <w:rStyle w:val="wdtitleth011"/>
        </w:rPr>
        <w:t>雙子星塔花園廣場（外觀）</w:t>
      </w:r>
      <w:r>
        <w:rPr>
          <w:rStyle w:val="wdtitleth011"/>
        </w:rPr>
        <w:t>→</w:t>
      </w:r>
      <w:r>
        <w:rPr>
          <w:rStyle w:val="wdtitleth011"/>
        </w:rPr>
        <w:t>可可巧克力</w:t>
      </w:r>
      <w:r>
        <w:rPr>
          <w:rStyle w:val="wdtitleth011"/>
        </w:rPr>
        <w:t>→</w:t>
      </w:r>
      <w:r>
        <w:rPr>
          <w:rStyle w:val="wdtitleth011"/>
        </w:rPr>
        <w:t>千禧星光大道～巴比倫購物城</w:t>
      </w:r>
      <w:r>
        <w:rPr>
          <w:rStyle w:val="wdtitleth011"/>
        </w:rPr>
        <w:t>→</w:t>
      </w:r>
      <w:r>
        <w:rPr>
          <w:rStyle w:val="wdtitleth011"/>
        </w:rPr>
        <w:t>亞羅街美食夜市</w:t>
      </w:r>
    </w:p>
    <w:p w14:paraId="59233998" w14:textId="79A67A72" w:rsidR="002B20D3" w:rsidRDefault="002B20D3" w:rsidP="00F640ED">
      <w:pPr>
        <w:spacing w:line="0" w:lineRule="atLeast"/>
        <w:contextualSpacing/>
        <w:rPr>
          <w:color w:val="000000"/>
        </w:rPr>
      </w:pPr>
      <w:r>
        <w:rPr>
          <w:b/>
          <w:bCs/>
          <w:color w:val="0000FF"/>
        </w:rPr>
        <w:t>【乳膠</w:t>
      </w:r>
      <w:r w:rsidR="00701077">
        <w:rPr>
          <w:rFonts w:hint="eastAsia"/>
          <w:b/>
          <w:bCs/>
          <w:color w:val="0000FF"/>
        </w:rPr>
        <w:t>睡眠體驗館</w:t>
      </w:r>
      <w:r>
        <w:rPr>
          <w:b/>
          <w:bCs/>
          <w:color w:val="0000FF"/>
        </w:rPr>
        <w:t>】</w:t>
      </w:r>
      <w:r>
        <w:rPr>
          <w:color w:val="000000"/>
        </w:rPr>
        <w:t>世界最主要的橡樹產地在東南亞，尤其以馬來西亞與越南、泰國最為大宗，品質則由馬來西亞獲得最高評價，素有橡膠王國稱號，橡樹汁液原物料提供許多現代化物品。安排前往乳膠專賣店，瞭解馬來西亞特產橡膠的生長過程及乳膠製造概況；乳膠的最大優點，就是抗菌抗塵蟎，而一張正常保養使用高密度天然乳膠產品使用壽命長達</w:t>
      </w:r>
      <w:r>
        <w:rPr>
          <w:color w:val="000000"/>
        </w:rPr>
        <w:t>10</w:t>
      </w:r>
      <w:r>
        <w:rPr>
          <w:color w:val="000000"/>
        </w:rPr>
        <w:t>年之久。運用在床墊、頭枕上已經非常普遍，也是饋贈親友的好禮物。</w:t>
      </w:r>
      <w:r>
        <w:rPr>
          <w:color w:val="000000"/>
        </w:rPr>
        <w:br/>
      </w:r>
      <w:r>
        <w:rPr>
          <w:b/>
          <w:bCs/>
          <w:color w:val="0000FF"/>
        </w:rPr>
        <w:t>【可可巧克力】</w:t>
      </w:r>
      <w:r>
        <w:rPr>
          <w:color w:val="000000"/>
        </w:rPr>
        <w:t>利用馬來西亞特產水果做為內餡，口味非常獨特相當具有當地南洋風味。</w:t>
      </w:r>
      <w:r>
        <w:rPr>
          <w:color w:val="000000"/>
        </w:rPr>
        <w:br/>
      </w:r>
      <w:r>
        <w:rPr>
          <w:b/>
          <w:bCs/>
          <w:color w:val="0000FF"/>
        </w:rPr>
        <w:t>【雙子星花園廣場】</w:t>
      </w:r>
      <w:r>
        <w:rPr>
          <w:color w:val="000000"/>
        </w:rPr>
        <w:t>88</w:t>
      </w:r>
      <w:r>
        <w:rPr>
          <w:color w:val="000000"/>
        </w:rPr>
        <w:t>層樓高的雙子星塔是世界最高的雙棟大樓，也是世界第五高的大樓，樓高</w:t>
      </w:r>
      <w:r>
        <w:rPr>
          <w:color w:val="000000"/>
        </w:rPr>
        <w:t>452</w:t>
      </w:r>
      <w:r>
        <w:rPr>
          <w:color w:val="000000"/>
        </w:rPr>
        <w:t>米，是馬來西亞最著名的地標，也是來到吉隆坡必定要造訪的景點之一，兩座獨特的菱形高塔，造型美觀優雅。為好萊塢電影《將計就計》拍攝地點；因直屬馬國政府的油塔所以無法入內參觀，廣場內有超大型購物中心和百貨公司。</w:t>
      </w:r>
      <w:r>
        <w:rPr>
          <w:color w:val="000000"/>
        </w:rPr>
        <w:br/>
      </w:r>
      <w:r>
        <w:rPr>
          <w:b/>
          <w:bCs/>
          <w:color w:val="0000FF"/>
        </w:rPr>
        <w:t>【巴比倫購物城】</w:t>
      </w:r>
      <w:r>
        <w:rPr>
          <w:color w:val="000000"/>
        </w:rPr>
        <w:t>Pavillion</w:t>
      </w:r>
      <w:r>
        <w:rPr>
          <w:color w:val="000000"/>
        </w:rPr>
        <w:t>購物城，擁有</w:t>
      </w:r>
      <w:r>
        <w:rPr>
          <w:color w:val="000000"/>
        </w:rPr>
        <w:t>450</w:t>
      </w:r>
      <w:r>
        <w:rPr>
          <w:color w:val="000000"/>
        </w:rPr>
        <w:t>間商店，東南亞及歐美等一流品牌皆齊聚在此購物城內。一樓的美食廣場，有來自世界各國的高檔餐廳、簡餐速食，甚至還有一個攤位就叫「士林」，販賣的當然是台灣夜市小吃，包括炸雞排、甜不辣，另有本地的雞肉乾特產店，以及日式連鎖餐廳、美式咖啡店、中國餐館、娘惹餐等，選擇多樣，讓您自由享受購物樂趣。</w:t>
      </w:r>
      <w:r>
        <w:rPr>
          <w:color w:val="000000"/>
        </w:rPr>
        <w:br/>
      </w:r>
      <w:r>
        <w:rPr>
          <w:b/>
          <w:bCs/>
          <w:color w:val="0000FF"/>
        </w:rPr>
        <w:t>【亞羅街夜市</w:t>
      </w:r>
      <w:r>
        <w:rPr>
          <w:b/>
          <w:bCs/>
          <w:color w:val="0000FF"/>
        </w:rPr>
        <w:t>JalanAlor</w:t>
      </w:r>
      <w:r>
        <w:rPr>
          <w:b/>
          <w:bCs/>
          <w:color w:val="0000FF"/>
        </w:rPr>
        <w:t>】</w:t>
      </w:r>
      <w:r>
        <w:rPr>
          <w:color w:val="000000"/>
        </w:rPr>
        <w:t>是馬來西亞著名的夜市一條街，一到傍晚，整條人行道上瀰漫著咖哩及烤肉味。馬來西亞的美食基本上是綜合華人、馬來、印度三種飲食文化的融合，各式碳烤海鮮、南國風情的水果攤、酸柑汁、沙嗲等等，更不容錯過黃亞華小吃店燒雞翅。</w:t>
      </w:r>
      <w:r>
        <w:rPr>
          <w:color w:val="000000"/>
        </w:rPr>
        <w:br/>
      </w:r>
      <w:r>
        <w:rPr>
          <w:b/>
          <w:bCs/>
          <w:color w:val="0000FF"/>
        </w:rPr>
        <w:t>【千禧星光大道】</w:t>
      </w:r>
      <w:r>
        <w:rPr>
          <w:color w:val="000000"/>
        </w:rPr>
        <w:t>吉隆坡夜間最熱鬧，大道上林立著大型購物商場，百貨商場聚集各國美食。</w:t>
      </w:r>
    </w:p>
    <w:tbl>
      <w:tblPr>
        <w:tblW w:w="10311"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609"/>
        <w:gridCol w:w="3250"/>
        <w:gridCol w:w="3452"/>
      </w:tblGrid>
      <w:tr w:rsidR="002B20D3" w14:paraId="489A2CFB" w14:textId="77777777" w:rsidTr="00F640E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76569D7" w14:textId="429802F2" w:rsidR="002B20D3" w:rsidRDefault="002B20D3" w:rsidP="00F640ED">
            <w:pPr>
              <w:spacing w:line="0" w:lineRule="atLeast"/>
              <w:contextualSpacing/>
              <w:rPr>
                <w:rFonts w:ascii="新細明體" w:eastAsia="新細明體" w:hAnsi="新細明體" w:cs="新細明體"/>
                <w:color w:val="000000"/>
                <w:szCs w:val="24"/>
              </w:rPr>
            </w:pPr>
            <w:r>
              <w:rPr>
                <w:color w:val="000000"/>
              </w:rPr>
              <w:t>住宿：</w:t>
            </w:r>
            <w:r w:rsidR="00511A04" w:rsidRPr="00511A04">
              <w:rPr>
                <w:rFonts w:hint="eastAsia"/>
                <w:color w:val="000000"/>
              </w:rPr>
              <w:t>INNSiDE by Meli</w:t>
            </w:r>
            <w:r w:rsidR="00511A04" w:rsidRPr="00511A04">
              <w:rPr>
                <w:rFonts w:hint="eastAsia"/>
                <w:color w:val="000000"/>
              </w:rPr>
              <w:t>á</w:t>
            </w:r>
            <w:r w:rsidR="00511A04" w:rsidRPr="00511A04">
              <w:rPr>
                <w:rFonts w:hint="eastAsia"/>
                <w:color w:val="000000"/>
              </w:rPr>
              <w:t xml:space="preserve"> Kuala Lumpur Cheras/Mercure Kuala Lumpur Shaw Parade/Mercure Kuala Lumpur Trion/SUNWAY VELOCITY </w:t>
            </w:r>
            <w:r w:rsidR="00511A04" w:rsidRPr="00511A04">
              <w:rPr>
                <w:rFonts w:hint="eastAsia"/>
                <w:color w:val="000000"/>
              </w:rPr>
              <w:t>或同級</w:t>
            </w:r>
          </w:p>
        </w:tc>
      </w:tr>
      <w:tr w:rsidR="002B20D3" w14:paraId="0806A432" w14:textId="77777777" w:rsidTr="00F640ED">
        <w:trPr>
          <w:trHeight w:val="300"/>
          <w:tblCellSpacing w:w="0" w:type="dxa"/>
          <w:jc w:val="center"/>
        </w:trPr>
        <w:tc>
          <w:tcPr>
            <w:tcW w:w="17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DBC64C9"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早餐：酒店內享用</w:t>
            </w:r>
          </w:p>
        </w:tc>
        <w:tc>
          <w:tcPr>
            <w:tcW w:w="157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F73576D" w14:textId="4113FA64" w:rsidR="002B20D3" w:rsidRDefault="002B20D3" w:rsidP="00F640ED">
            <w:pPr>
              <w:spacing w:line="0" w:lineRule="atLeast"/>
              <w:contextualSpacing/>
              <w:rPr>
                <w:rFonts w:ascii="新細明體" w:eastAsia="新細明體" w:hAnsi="新細明體" w:cs="新細明體"/>
                <w:color w:val="000000"/>
                <w:szCs w:val="24"/>
              </w:rPr>
            </w:pPr>
            <w:r>
              <w:rPr>
                <w:color w:val="000000"/>
              </w:rPr>
              <w:t>中餐：</w:t>
            </w:r>
            <w:r w:rsidR="00AA5A1E">
              <w:rPr>
                <w:rFonts w:hint="eastAsia"/>
                <w:color w:val="000000"/>
              </w:rPr>
              <w:t>中式合菜</w:t>
            </w:r>
            <w:r w:rsidR="00AA5A1E">
              <w:rPr>
                <w:color w:val="000000"/>
              </w:rPr>
              <w:t xml:space="preserve"> </w:t>
            </w:r>
            <w:r>
              <w:rPr>
                <w:color w:val="000000"/>
              </w:rPr>
              <w:t>RM</w:t>
            </w:r>
            <w:r w:rsidR="00511A04">
              <w:rPr>
                <w:rFonts w:hint="eastAsia"/>
                <w:color w:val="000000"/>
              </w:rPr>
              <w:t>40</w:t>
            </w:r>
          </w:p>
        </w:tc>
        <w:tc>
          <w:tcPr>
            <w:tcW w:w="167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6EDB35C" w14:textId="682FD787" w:rsidR="002B20D3" w:rsidRDefault="002B20D3" w:rsidP="00F640ED">
            <w:pPr>
              <w:spacing w:line="0" w:lineRule="atLeast"/>
              <w:contextualSpacing/>
              <w:rPr>
                <w:rFonts w:ascii="新細明體" w:eastAsia="新細明體" w:hAnsi="新細明體" w:cs="新細明體"/>
                <w:color w:val="000000"/>
                <w:szCs w:val="24"/>
              </w:rPr>
            </w:pPr>
            <w:r>
              <w:rPr>
                <w:color w:val="000000"/>
              </w:rPr>
              <w:t>晚餐：黃亞華</w:t>
            </w:r>
            <w:r>
              <w:rPr>
                <w:color w:val="000000"/>
              </w:rPr>
              <w:t>RM</w:t>
            </w:r>
            <w:r w:rsidR="00511A04">
              <w:rPr>
                <w:rFonts w:hint="eastAsia"/>
                <w:color w:val="000000"/>
              </w:rPr>
              <w:t>40</w:t>
            </w:r>
          </w:p>
        </w:tc>
      </w:tr>
    </w:tbl>
    <w:p w14:paraId="01D5C87E" w14:textId="77777777" w:rsidR="002B20D3" w:rsidRDefault="002B20D3" w:rsidP="00F640ED">
      <w:pPr>
        <w:spacing w:line="0" w:lineRule="atLeast"/>
        <w:contextualSpacing/>
      </w:pPr>
    </w:p>
    <w:p w14:paraId="01793157" w14:textId="77777777" w:rsidR="002B20D3" w:rsidRDefault="002B20D3" w:rsidP="00F640ED">
      <w:pPr>
        <w:spacing w:line="0" w:lineRule="atLeast"/>
        <w:contextualSpacing/>
        <w:rPr>
          <w:rStyle w:val="wdtitleth011"/>
        </w:rPr>
      </w:pPr>
      <w:r>
        <w:rPr>
          <w:rStyle w:val="wdtitleth011"/>
          <w:rFonts w:ascii="細明體" w:eastAsia="細明體" w:hAnsi="細明體" w:cs="細明體" w:hint="eastAsia"/>
          <w:color w:val="CC3366"/>
        </w:rPr>
        <w:t>★</w:t>
      </w:r>
      <w:r>
        <w:rPr>
          <w:rStyle w:val="wdtitleth011"/>
        </w:rPr>
        <w:t xml:space="preserve"> </w:t>
      </w:r>
      <w:r>
        <w:rPr>
          <w:rStyle w:val="wdtitleth011"/>
        </w:rPr>
        <w:t>第</w:t>
      </w:r>
      <w:r>
        <w:rPr>
          <w:rStyle w:val="wdtitleth011"/>
        </w:rPr>
        <w:t xml:space="preserve"> 6 </w:t>
      </w:r>
      <w:r>
        <w:rPr>
          <w:rStyle w:val="wdtitleth011"/>
        </w:rPr>
        <w:t>天</w:t>
      </w:r>
      <w:r>
        <w:rPr>
          <w:rStyle w:val="wdtitleth011"/>
        </w:rPr>
        <w:t xml:space="preserve"> </w:t>
      </w:r>
      <w:r>
        <w:rPr>
          <w:rStyle w:val="wdtitleth011"/>
        </w:rPr>
        <w:t>酒店</w:t>
      </w:r>
      <w:r>
        <w:rPr>
          <w:rStyle w:val="wdtitleth011"/>
        </w:rPr>
        <w:t>→</w:t>
      </w:r>
      <w:r>
        <w:rPr>
          <w:rStyle w:val="wdtitleth011"/>
        </w:rPr>
        <w:t>吉隆坡國際機場</w:t>
      </w:r>
      <w:r>
        <w:rPr>
          <w:rStyle w:val="wdtitleth011"/>
        </w:rPr>
        <w:t>/</w:t>
      </w:r>
      <w:r>
        <w:rPr>
          <w:rStyle w:val="wdtitleth011"/>
        </w:rPr>
        <w:t>臺北（桃園）</w:t>
      </w:r>
    </w:p>
    <w:p w14:paraId="75423681" w14:textId="6E134D35" w:rsidR="001C2135" w:rsidRPr="00AA5A1E" w:rsidRDefault="002B20D3" w:rsidP="00F640ED">
      <w:pPr>
        <w:spacing w:line="0" w:lineRule="atLeast"/>
        <w:contextualSpacing/>
        <w:rPr>
          <w:color w:val="000000"/>
        </w:rPr>
      </w:pPr>
      <w:r>
        <w:rPr>
          <w:color w:val="000000"/>
        </w:rPr>
        <w:t>整理行囊</w:t>
      </w:r>
      <w:r>
        <w:rPr>
          <w:color w:val="000000"/>
        </w:rPr>
        <w:t>,</w:t>
      </w:r>
      <w:r>
        <w:rPr>
          <w:color w:val="000000"/>
        </w:rPr>
        <w:t>前往機場搭機返家，互道珍重，願此次馬新渡假之旅，讓您留下美好的回憶。</w:t>
      </w:r>
    </w:p>
    <w:tbl>
      <w:tblPr>
        <w:tblW w:w="10311"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609"/>
        <w:gridCol w:w="3250"/>
        <w:gridCol w:w="3452"/>
      </w:tblGrid>
      <w:tr w:rsidR="002B20D3" w14:paraId="7BE11C14" w14:textId="77777777" w:rsidTr="0048766C">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831DC67"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住宿：</w:t>
            </w:r>
            <w:r w:rsidR="00F640ED">
              <w:rPr>
                <w:color w:val="000000"/>
              </w:rPr>
              <w:t>溫暖的家</w:t>
            </w:r>
          </w:p>
        </w:tc>
      </w:tr>
      <w:tr w:rsidR="002B20D3" w14:paraId="02507F62" w14:textId="77777777" w:rsidTr="0048766C">
        <w:trPr>
          <w:trHeight w:val="300"/>
          <w:tblCellSpacing w:w="0" w:type="dxa"/>
          <w:jc w:val="center"/>
        </w:trPr>
        <w:tc>
          <w:tcPr>
            <w:tcW w:w="17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5FF221B"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早餐：酒店餐盒</w:t>
            </w:r>
          </w:p>
        </w:tc>
        <w:tc>
          <w:tcPr>
            <w:tcW w:w="157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7CC1C95"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中餐：機上簡餐</w:t>
            </w:r>
          </w:p>
        </w:tc>
        <w:tc>
          <w:tcPr>
            <w:tcW w:w="167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C715180" w14:textId="77777777" w:rsidR="002B20D3" w:rsidRDefault="002B20D3" w:rsidP="00F640ED">
            <w:pPr>
              <w:spacing w:line="0" w:lineRule="atLeast"/>
              <w:contextualSpacing/>
              <w:rPr>
                <w:rFonts w:ascii="新細明體" w:eastAsia="新細明體" w:hAnsi="新細明體" w:cs="新細明體"/>
                <w:color w:val="000000"/>
                <w:szCs w:val="24"/>
              </w:rPr>
            </w:pPr>
            <w:r>
              <w:rPr>
                <w:color w:val="000000"/>
              </w:rPr>
              <w:t>晚餐：</w:t>
            </w:r>
            <w:r>
              <w:rPr>
                <w:color w:val="000000"/>
              </w:rPr>
              <w:t>XXX</w:t>
            </w:r>
          </w:p>
        </w:tc>
      </w:tr>
    </w:tbl>
    <w:p w14:paraId="65338AF2" w14:textId="77777777" w:rsidR="002B20D3" w:rsidRPr="0048766C" w:rsidRDefault="002B20D3" w:rsidP="00F640ED">
      <w:pPr>
        <w:spacing w:line="0" w:lineRule="atLeast"/>
        <w:contextualSpacing/>
        <w:rPr>
          <w:color w:val="000000"/>
          <w:sz w:val="22"/>
        </w:rPr>
      </w:pPr>
      <w:r w:rsidRPr="0048766C">
        <w:rPr>
          <w:color w:val="000000"/>
          <w:sz w:val="22"/>
        </w:rPr>
        <w:t>【本行程之各項內容及價格因季節、氣候等其他因素而有所變動，請依出發前說明會資料為主，不另行通知】</w:t>
      </w:r>
    </w:p>
    <w:p w14:paraId="0566568A" w14:textId="77777777" w:rsidR="002B20D3" w:rsidRDefault="002B20D3" w:rsidP="00F640ED">
      <w:pPr>
        <w:contextualSpacing/>
        <w:rPr>
          <w:color w:val="000000"/>
        </w:rPr>
      </w:pPr>
    </w:p>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2B20D3" w14:paraId="5D3D4F77" w14:textId="77777777" w:rsidTr="003C726F">
        <w:trPr>
          <w:tblCellSpacing w:w="0" w:type="dxa"/>
          <w:jc w:val="center"/>
        </w:trPr>
        <w:tc>
          <w:tcPr>
            <w:tcW w:w="0" w:type="auto"/>
            <w:tcMar>
              <w:top w:w="60" w:type="dxa"/>
              <w:left w:w="60" w:type="dxa"/>
              <w:bottom w:w="60" w:type="dxa"/>
              <w:right w:w="60" w:type="dxa"/>
            </w:tcMar>
            <w:vAlign w:val="center"/>
            <w:hideMark/>
          </w:tcPr>
          <w:p w14:paraId="42129079" w14:textId="77777777" w:rsidR="002B20D3" w:rsidRPr="0048766C" w:rsidRDefault="002B20D3" w:rsidP="0048766C">
            <w:pPr>
              <w:spacing w:line="0" w:lineRule="atLeast"/>
              <w:contextualSpacing/>
              <w:rPr>
                <w:rFonts w:ascii="新細明體" w:eastAsia="新細明體" w:hAnsi="新細明體" w:cs="新細明體"/>
                <w:color w:val="000000"/>
                <w:sz w:val="20"/>
                <w:szCs w:val="24"/>
              </w:rPr>
            </w:pPr>
            <w:r w:rsidRPr="0048766C">
              <w:rPr>
                <w:rStyle w:val="wdtitleth011"/>
                <w:rFonts w:ascii="細明體" w:eastAsia="細明體" w:hAnsi="細明體" w:cs="細明體" w:hint="eastAsia"/>
                <w:color w:val="CC3366"/>
                <w:sz w:val="20"/>
              </w:rPr>
              <w:t>★</w:t>
            </w:r>
            <w:r w:rsidRPr="0048766C">
              <w:rPr>
                <w:rStyle w:val="wdtitleth011"/>
                <w:sz w:val="20"/>
              </w:rPr>
              <w:t xml:space="preserve"> </w:t>
            </w:r>
            <w:r w:rsidRPr="0048766C">
              <w:rPr>
                <w:rStyle w:val="wdtitleth011"/>
                <w:sz w:val="20"/>
              </w:rPr>
              <w:t>出團備註：</w:t>
            </w:r>
          </w:p>
        </w:tc>
      </w:tr>
      <w:tr w:rsidR="002B20D3" w14:paraId="7098F0B0" w14:textId="77777777" w:rsidTr="003C726F">
        <w:trPr>
          <w:tblCellSpacing w:w="0" w:type="dxa"/>
          <w:jc w:val="center"/>
        </w:trPr>
        <w:tc>
          <w:tcPr>
            <w:tcW w:w="0" w:type="auto"/>
            <w:tcMar>
              <w:top w:w="60" w:type="dxa"/>
              <w:left w:w="60" w:type="dxa"/>
              <w:bottom w:w="60" w:type="dxa"/>
              <w:right w:w="60" w:type="dxa"/>
            </w:tcMar>
            <w:vAlign w:val="center"/>
            <w:hideMark/>
          </w:tcPr>
          <w:p w14:paraId="141E7C72" w14:textId="1BF53EB2" w:rsidR="002B20D3" w:rsidRPr="0048766C" w:rsidRDefault="002B20D3" w:rsidP="0048766C">
            <w:pPr>
              <w:pStyle w:val="Web"/>
              <w:spacing w:line="0" w:lineRule="atLeast"/>
              <w:contextualSpacing/>
              <w:rPr>
                <w:color w:val="000000"/>
                <w:sz w:val="20"/>
              </w:rPr>
            </w:pPr>
            <w:r w:rsidRPr="0048766C">
              <w:rPr>
                <w:rStyle w:val="a5"/>
                <w:color w:val="000000"/>
                <w:sz w:val="20"/>
              </w:rPr>
              <w:t>【備註事項】</w:t>
            </w:r>
            <w:r w:rsidRPr="0048766C">
              <w:rPr>
                <w:color w:val="000000"/>
                <w:sz w:val="20"/>
              </w:rPr>
              <w:t>報名付訂前，請詳細閱讀以下報名注意事項</w:t>
            </w:r>
            <w:r w:rsidRPr="0048766C">
              <w:rPr>
                <w:color w:val="000000"/>
                <w:sz w:val="20"/>
              </w:rPr>
              <w:br/>
              <w:t>1. 本行程最低出團人數為</w:t>
            </w:r>
            <w:r w:rsidRPr="0048766C">
              <w:rPr>
                <w:color w:val="000000"/>
                <w:sz w:val="20"/>
                <w:u w:val="single"/>
              </w:rPr>
              <w:t>15</w:t>
            </w:r>
            <w:r w:rsidRPr="0048766C">
              <w:rPr>
                <w:color w:val="000000"/>
                <w:sz w:val="20"/>
              </w:rPr>
              <w:t>人(含)以上，台灣地區派遣合格領隊隨行。安排中文導遊於當地機場接機並提供全程旅遊服務。</w:t>
            </w:r>
            <w:r w:rsidRPr="0048766C">
              <w:rPr>
                <w:color w:val="000000"/>
                <w:sz w:val="20"/>
              </w:rPr>
              <w:br/>
              <w:t>2. 本行程使用</w:t>
            </w:r>
            <w:r w:rsidR="00AA5A1E">
              <w:rPr>
                <w:rFonts w:hint="eastAsia"/>
                <w:color w:val="000000"/>
                <w:sz w:val="20"/>
              </w:rPr>
              <w:t>馬來西亞</w:t>
            </w:r>
            <w:r w:rsidRPr="0048766C">
              <w:rPr>
                <w:color w:val="000000"/>
                <w:sz w:val="20"/>
              </w:rPr>
              <w:t>航空(</w:t>
            </w:r>
            <w:r w:rsidR="00AA5A1E">
              <w:rPr>
                <w:color w:val="000000"/>
                <w:sz w:val="20"/>
              </w:rPr>
              <w:t>MH</w:t>
            </w:r>
            <w:r w:rsidRPr="0048766C">
              <w:rPr>
                <w:color w:val="000000"/>
                <w:sz w:val="20"/>
              </w:rPr>
              <w:t>)之航班，可享有7公斤以內手提行李</w:t>
            </w:r>
            <w:r w:rsidR="00E36370">
              <w:rPr>
                <w:rFonts w:hint="eastAsia"/>
                <w:color w:val="000000"/>
                <w:sz w:val="20"/>
              </w:rPr>
              <w:t>1</w:t>
            </w:r>
            <w:r w:rsidRPr="0048766C">
              <w:rPr>
                <w:color w:val="000000"/>
                <w:sz w:val="20"/>
              </w:rPr>
              <w:t>件及每人</w:t>
            </w:r>
            <w:r w:rsidR="00AA5A1E">
              <w:rPr>
                <w:color w:val="000000"/>
                <w:sz w:val="20"/>
              </w:rPr>
              <w:t>30</w:t>
            </w:r>
            <w:r w:rsidRPr="0048766C">
              <w:rPr>
                <w:color w:val="000000"/>
                <w:sz w:val="20"/>
              </w:rPr>
              <w:t>公斤托運行李(如超過使用</w:t>
            </w:r>
            <w:r w:rsidRPr="0048766C">
              <w:rPr>
                <w:color w:val="000000"/>
                <w:sz w:val="20"/>
              </w:rPr>
              <w:lastRenderedPageBreak/>
              <w:t>額度，機場櫃檯會以每公斤為基礎收取超額費用)，請知悉。</w:t>
            </w:r>
            <w:r w:rsidRPr="0048766C">
              <w:rPr>
                <w:color w:val="000000"/>
                <w:sz w:val="20"/>
              </w:rPr>
              <w:br/>
            </w:r>
            <w:r w:rsidR="00AA5A1E">
              <w:rPr>
                <w:color w:val="000000"/>
                <w:sz w:val="20"/>
              </w:rPr>
              <w:t>3</w:t>
            </w:r>
            <w:r w:rsidRPr="0048766C">
              <w:rPr>
                <w:color w:val="000000"/>
                <w:sz w:val="20"/>
              </w:rPr>
              <w:t>. 亞洲航空開票後注意事項及退票規定：不可更改航班或日期及行程、不可退票、不可更改姓名或拼音，請知悉。</w:t>
            </w:r>
            <w:r w:rsidRPr="0048766C">
              <w:rPr>
                <w:color w:val="000000"/>
                <w:sz w:val="20"/>
              </w:rPr>
              <w:br/>
            </w:r>
            <w:r w:rsidR="00AA5A1E">
              <w:rPr>
                <w:color w:val="000000"/>
                <w:sz w:val="20"/>
              </w:rPr>
              <w:t>4</w:t>
            </w:r>
            <w:r w:rsidRPr="0048766C">
              <w:rPr>
                <w:color w:val="000000"/>
                <w:sz w:val="20"/>
              </w:rPr>
              <w:t>. 馬來西亞亞航取得訂位代號即完成了訂位。一經完成訂位後，將不得取消訂購或要求退還支付款項。</w:t>
            </w:r>
            <w:r w:rsidRPr="0048766C">
              <w:rPr>
                <w:color w:val="000000"/>
                <w:sz w:val="20"/>
              </w:rPr>
              <w:br/>
            </w:r>
            <w:r w:rsidR="00AA5A1E">
              <w:rPr>
                <w:color w:val="000000"/>
                <w:sz w:val="20"/>
              </w:rPr>
              <w:t>5</w:t>
            </w:r>
            <w:r w:rsidRPr="0048766C">
              <w:rPr>
                <w:color w:val="000000"/>
                <w:sz w:val="20"/>
              </w:rPr>
              <w:t>. 住宿：全程酒店設定為二人一室，本行程無自然單間(領隊或旅客)，如指定單人一間需補付單人房差(半間房費)。請注意！第三人可選擇加床或補單人房差處理，但部份酒店無法作業加床，請於收訂時告知需求。</w:t>
            </w:r>
            <w:r w:rsidRPr="0048766C">
              <w:rPr>
                <w:color w:val="000000"/>
                <w:sz w:val="20"/>
              </w:rPr>
              <w:br/>
            </w:r>
            <w:r w:rsidR="00AA5A1E">
              <w:rPr>
                <w:color w:val="000000"/>
                <w:sz w:val="20"/>
              </w:rPr>
              <w:t>6</w:t>
            </w:r>
            <w:r w:rsidRPr="0048766C">
              <w:rPr>
                <w:color w:val="000000"/>
                <w:sz w:val="20"/>
              </w:rPr>
              <w:t>. 房型：如需求一大床、連通房、吸煙房、高或低樓層…等特殊房型，請務必收訂時先行告知，因各房型數量有限，恕無法保證一定入住，不增加售價之前提下，且最終之情況需於飯店現場辦理入住時使得確認，尚祈鑒諒。</w:t>
            </w:r>
            <w:r w:rsidRPr="0048766C">
              <w:rPr>
                <w:color w:val="000000"/>
                <w:sz w:val="20"/>
              </w:rPr>
              <w:br/>
            </w:r>
            <w:r w:rsidR="00AA5A1E">
              <w:rPr>
                <w:color w:val="000000"/>
                <w:sz w:val="20"/>
              </w:rPr>
              <w:t>7</w:t>
            </w:r>
            <w:r w:rsidRPr="0048766C">
              <w:rPr>
                <w:color w:val="000000"/>
                <w:sz w:val="20"/>
              </w:rPr>
              <w:t>. 酒店：行程設定或同級酒店皆無法指定，遇酒店滿房時，以其它同或等級酒店取代之，以當團行前說明會資料公告為準。</w:t>
            </w:r>
            <w:r w:rsidRPr="0048766C">
              <w:rPr>
                <w:color w:val="000000"/>
                <w:sz w:val="20"/>
              </w:rPr>
              <w:br/>
            </w:r>
            <w:r w:rsidR="00AA5A1E">
              <w:rPr>
                <w:color w:val="000000"/>
                <w:sz w:val="20"/>
              </w:rPr>
              <w:t>8</w:t>
            </w:r>
            <w:r w:rsidRPr="0048766C">
              <w:rPr>
                <w:color w:val="000000"/>
                <w:sz w:val="20"/>
              </w:rPr>
              <w:t>. 用車：10人以上25-45座車為主(一司機+一中文導遊)。</w:t>
            </w:r>
            <w:r w:rsidRPr="0048766C">
              <w:rPr>
                <w:color w:val="000000"/>
                <w:sz w:val="20"/>
              </w:rPr>
              <w:br/>
            </w:r>
            <w:r w:rsidR="00AA5A1E">
              <w:rPr>
                <w:color w:val="000000"/>
                <w:sz w:val="20"/>
              </w:rPr>
              <w:t>9</w:t>
            </w:r>
            <w:r w:rsidRPr="0048766C">
              <w:rPr>
                <w:color w:val="000000"/>
                <w:sz w:val="20"/>
              </w:rPr>
              <w:t>. 餐食：中式料理，馬段-7~10人以合菜7~8菜1湯為主。自助餐則不在此限。</w:t>
            </w:r>
            <w:r w:rsidRPr="0048766C">
              <w:rPr>
                <w:color w:val="000000"/>
                <w:sz w:val="20"/>
              </w:rPr>
              <w:br/>
              <w:t>1</w:t>
            </w:r>
            <w:r w:rsidR="00AA5A1E">
              <w:rPr>
                <w:color w:val="000000"/>
                <w:sz w:val="20"/>
              </w:rPr>
              <w:t>0</w:t>
            </w:r>
            <w:r w:rsidRPr="0048766C">
              <w:rPr>
                <w:color w:val="000000"/>
                <w:sz w:val="20"/>
              </w:rPr>
              <w:t>. 馬來西亞，除政府公告之吸菸區外，已全面落實禁菸法令，違反規定者將會處以高額罰款。</w:t>
            </w:r>
            <w:r w:rsidRPr="0048766C">
              <w:rPr>
                <w:color w:val="000000"/>
                <w:sz w:val="20"/>
              </w:rPr>
              <w:br/>
              <w:t>1</w:t>
            </w:r>
            <w:r w:rsidR="00AA5A1E">
              <w:rPr>
                <w:color w:val="000000"/>
                <w:sz w:val="20"/>
              </w:rPr>
              <w:t>1</w:t>
            </w:r>
            <w:r w:rsidRPr="0048766C">
              <w:rPr>
                <w:color w:val="000000"/>
                <w:sz w:val="20"/>
              </w:rPr>
              <w:t>. 由馬來西亞入境新加坡依規定不得攜帶口香糖及菸酒(香煙完全沒有免稅額度，一根香煙就會罰款，一包煙罰200新幣以上)，違反規定將會處以高額罰款，請旅客配合遵守。</w:t>
            </w:r>
            <w:r w:rsidRPr="0048766C">
              <w:rPr>
                <w:color w:val="000000"/>
                <w:sz w:val="20"/>
              </w:rPr>
              <w:br/>
              <w:t>1</w:t>
            </w:r>
            <w:r w:rsidR="00AA5A1E">
              <w:rPr>
                <w:color w:val="000000"/>
                <w:sz w:val="20"/>
              </w:rPr>
              <w:t>2</w:t>
            </w:r>
            <w:r w:rsidRPr="0048766C">
              <w:rPr>
                <w:color w:val="000000"/>
                <w:sz w:val="20"/>
              </w:rPr>
              <w:t>. 東南亞酒店近年推廣環保概念，實施客房服務不提供牙膏牙刷及拖鞋等消耗品，請旅客務必自行攜帶，另部份酒店不主動每天更換毛巾，若有需要，需請通知客房人員更換，敬請見諒。</w:t>
            </w:r>
            <w:r w:rsidRPr="0048766C">
              <w:rPr>
                <w:color w:val="000000"/>
                <w:sz w:val="20"/>
              </w:rPr>
              <w:br/>
              <w:t>1</w:t>
            </w:r>
            <w:r w:rsidR="00AA5A1E">
              <w:rPr>
                <w:color w:val="000000"/>
                <w:sz w:val="20"/>
              </w:rPr>
              <w:t>3</w:t>
            </w:r>
            <w:r w:rsidRPr="0048766C">
              <w:rPr>
                <w:color w:val="000000"/>
                <w:sz w:val="20"/>
              </w:rPr>
              <w:t>. 馬來西亞當地自來水水質偏黃，為當地自來水公司處理問題，合乎當地政府標準，地區性會因下雨過後，導致該區酒店用水偏黃，敬請見諒。</w:t>
            </w:r>
            <w:r w:rsidRPr="0048766C">
              <w:rPr>
                <w:color w:val="000000"/>
                <w:sz w:val="20"/>
              </w:rPr>
              <w:br/>
              <w:t>1</w:t>
            </w:r>
            <w:r w:rsidR="00AA5A1E">
              <w:rPr>
                <w:color w:val="000000"/>
                <w:sz w:val="20"/>
              </w:rPr>
              <w:t>4</w:t>
            </w:r>
            <w:r w:rsidRPr="0048766C">
              <w:rPr>
                <w:color w:val="000000"/>
                <w:sz w:val="20"/>
              </w:rPr>
              <w:t>. 此行程報價僅適用本國人，持外國護照者每人需另行報價。</w:t>
            </w:r>
            <w:r w:rsidRPr="0048766C">
              <w:rPr>
                <w:color w:val="000000"/>
                <w:sz w:val="20"/>
              </w:rPr>
              <w:br/>
              <w:t>1</w:t>
            </w:r>
            <w:r w:rsidR="00AA5A1E">
              <w:rPr>
                <w:color w:val="000000"/>
                <w:sz w:val="20"/>
              </w:rPr>
              <w:t>5</w:t>
            </w:r>
            <w:r w:rsidRPr="0048766C">
              <w:rPr>
                <w:color w:val="000000"/>
                <w:sz w:val="20"/>
              </w:rPr>
              <w:t>. 行程設定為團體旅遊行程，為顧及旅客於出遊期間之人身安全及相關問題，於旅遊行程期間，恕無法接受脫隊之要求。</w:t>
            </w:r>
            <w:r w:rsidRPr="0048766C">
              <w:rPr>
                <w:color w:val="000000"/>
                <w:sz w:val="20"/>
              </w:rPr>
              <w:br/>
              <w:t>1</w:t>
            </w:r>
            <w:r w:rsidR="00AA5A1E">
              <w:rPr>
                <w:color w:val="000000"/>
                <w:sz w:val="20"/>
              </w:rPr>
              <w:t>6</w:t>
            </w:r>
            <w:r w:rsidRPr="0048766C">
              <w:rPr>
                <w:color w:val="000000"/>
                <w:sz w:val="20"/>
              </w:rPr>
              <w:t>. 購物參觀景點有：乳膠或錫器、土產、巧克力，共3站。</w:t>
            </w:r>
            <w:r w:rsidRPr="0048766C">
              <w:rPr>
                <w:color w:val="000000"/>
                <w:sz w:val="20"/>
              </w:rPr>
              <w:br/>
              <w:t>1</w:t>
            </w:r>
            <w:r w:rsidR="00AA5A1E">
              <w:rPr>
                <w:color w:val="000000"/>
                <w:sz w:val="20"/>
              </w:rPr>
              <w:t>7</w:t>
            </w:r>
            <w:r w:rsidRPr="0048766C">
              <w:rPr>
                <w:color w:val="000000"/>
                <w:sz w:val="20"/>
              </w:rPr>
              <w:t>. 遊覽車上會銷售具有當地風味的土產與紀念品，您可就需求及意願來購買。</w:t>
            </w:r>
            <w:r w:rsidRPr="0048766C">
              <w:rPr>
                <w:color w:val="000000"/>
                <w:sz w:val="20"/>
              </w:rPr>
              <w:br/>
            </w:r>
            <w:r w:rsidRPr="0048766C">
              <w:rPr>
                <w:color w:val="000000"/>
                <w:sz w:val="20"/>
              </w:rPr>
              <w:br/>
            </w:r>
            <w:r w:rsidRPr="0048766C">
              <w:rPr>
                <w:rStyle w:val="a5"/>
                <w:color w:val="000000"/>
                <w:sz w:val="20"/>
              </w:rPr>
              <w:t>【馬來西亞及新加坡免簽證及入境注意事項】</w:t>
            </w:r>
            <w:r w:rsidRPr="0048766C">
              <w:rPr>
                <w:color w:val="000000"/>
                <w:sz w:val="20"/>
              </w:rPr>
              <w:br/>
              <w:t>• 入境新加坡之國人須持有有效期限超過六個月以上的中華民國護照及往返機票，可免簽證入境觀光30天。(得依入境時移民官於護照上的註記為準)</w:t>
            </w:r>
            <w:r w:rsidRPr="0048766C">
              <w:rPr>
                <w:color w:val="000000"/>
                <w:sz w:val="20"/>
              </w:rPr>
              <w:br/>
              <w:t>• 入境馬來西亞之國人須持有有效期限超過六個月以上的中華民國護照及30日內之回程機票或前往第三國機票，可免簽證入境觀光30天。(得依入境時移民官於護照上的註記為準)</w:t>
            </w:r>
            <w:r w:rsidRPr="0048766C">
              <w:rPr>
                <w:color w:val="000000"/>
                <w:sz w:val="20"/>
              </w:rPr>
              <w:br/>
              <w:t>• 停留馬來西亞期間足夠財力證明，依規定每日100美金或等值外幣、信用卡。</w:t>
            </w:r>
            <w:r w:rsidRPr="0048766C">
              <w:rPr>
                <w:color w:val="000000"/>
                <w:sz w:val="20"/>
              </w:rPr>
              <w:br/>
              <w:t>• 馬來西亞為單一國籍制國家，不認可雙重國籍。(使用2本不同國家護照入境馬國，倘移民官員察覺，會遭拒絕入境，進出馬來西亞務必使用同一本護照，若無法順利入境馬國或遭遣返，概由旅客負全責。)</w:t>
            </w:r>
            <w:r w:rsidRPr="0048766C">
              <w:rPr>
                <w:color w:val="000000"/>
                <w:sz w:val="20"/>
              </w:rPr>
              <w:br/>
              <w:t>• 馬來西亞海關規定懷孕20週以上(含)的孕婦不得入境，懷孕20週以下欲前往者，請務必至醫院開立英文適航證明，方能入境。(此屬私人因素，報名時務必主動告知服務人員並配合相關規定，因違反規定而不能入境者，得由旅客自行負責)</w:t>
            </w:r>
            <w:r w:rsidRPr="0048766C">
              <w:rPr>
                <w:color w:val="000000"/>
                <w:sz w:val="20"/>
              </w:rPr>
              <w:br/>
              <w:t>• 敬請特別注意入境相關事項，不符免簽證規定者，機場移民官員有權拒絕免簽入境(得以原機遣返)。及被他國移民局遣返留下不良記錄，影響再次入境馬來西亞及新加坡。</w:t>
            </w:r>
            <w:r w:rsidRPr="0048766C">
              <w:rPr>
                <w:color w:val="000000"/>
                <w:sz w:val="20"/>
              </w:rPr>
              <w:br/>
              <w:t>• 本行程所載之護照、簽證相關規定，對象均為持中華民國護照出境之旅客，若貴賓持他國護照，請先自行查明相關規定，務必報名收訂時並請告知您的服務人員。</w:t>
            </w:r>
            <w:r w:rsidRPr="0048766C">
              <w:rPr>
                <w:color w:val="000000"/>
                <w:sz w:val="20"/>
              </w:rPr>
              <w:br/>
              <w:t>• 相關資訊請查詢：</w:t>
            </w:r>
            <w:hyperlink r:id="rId18" w:history="1">
              <w:r w:rsidRPr="0048766C">
                <w:rPr>
                  <w:rStyle w:val="a6"/>
                  <w:color w:val="0066CC"/>
                  <w:sz w:val="20"/>
                </w:rPr>
                <w:t>內政部入出國及移民署全球資訊網</w:t>
              </w:r>
            </w:hyperlink>
            <w:r w:rsidRPr="0048766C">
              <w:rPr>
                <w:color w:val="000000"/>
                <w:sz w:val="20"/>
              </w:rPr>
              <w:t xml:space="preserve"> 。</w:t>
            </w:r>
            <w:r w:rsidRPr="0048766C">
              <w:rPr>
                <w:color w:val="000000"/>
                <w:sz w:val="20"/>
              </w:rPr>
              <w:br/>
            </w:r>
            <w:r w:rsidRPr="0048766C">
              <w:rPr>
                <w:color w:val="000000"/>
                <w:sz w:val="20"/>
              </w:rPr>
              <w:br/>
            </w:r>
            <w:r w:rsidRPr="0048766C">
              <w:rPr>
                <w:rStyle w:val="a5"/>
                <w:color w:val="000000"/>
                <w:sz w:val="20"/>
              </w:rPr>
              <w:t>【小費說明】</w:t>
            </w:r>
            <w:r w:rsidRPr="0048766C">
              <w:rPr>
                <w:color w:val="000000"/>
                <w:sz w:val="20"/>
              </w:rPr>
              <w:br/>
              <w:t>東南亞國家與台灣的國情相比有些許的不同，小費的給予是觀光地區的例行的慣例與國際禮儀，以下為參考建議小費：</w:t>
            </w:r>
            <w:r w:rsidRPr="0048766C">
              <w:rPr>
                <w:color w:val="000000"/>
                <w:sz w:val="20"/>
              </w:rPr>
              <w:br/>
              <w:t>• 行李小費：每次每件酒店行李員小費-馬幣2元(約NT20)。</w:t>
            </w:r>
            <w:r w:rsidRPr="0048766C">
              <w:rPr>
                <w:color w:val="000000"/>
                <w:sz w:val="20"/>
              </w:rPr>
              <w:br/>
              <w:t>• 床頭小費：每日酒店客房清理員小費-馬幣2元(約NT20)。</w:t>
            </w:r>
            <w:r w:rsidRPr="0048766C">
              <w:rPr>
                <w:color w:val="000000"/>
                <w:sz w:val="20"/>
              </w:rPr>
              <w:br/>
              <w:t>• 額外小費：如住宿酒店有額外請服務生服務時，每次可給予服務生小費-馬幣2元(約NT20)。</w:t>
            </w:r>
            <w:r w:rsidRPr="0048766C">
              <w:rPr>
                <w:color w:val="000000"/>
                <w:sz w:val="20"/>
              </w:rPr>
              <w:br/>
              <w:t>• 各自費行程小費：請依照合約內容。</w:t>
            </w:r>
            <w:r w:rsidRPr="0048766C">
              <w:rPr>
                <w:color w:val="000000"/>
                <w:sz w:val="20"/>
              </w:rPr>
              <w:br/>
              <w:t>• 隨團服務人員小費：本行程15人(含)以上且加派領隊之團體，導遊+領隊小費以NT 300 每人/每天為準。</w:t>
            </w:r>
          </w:p>
        </w:tc>
      </w:tr>
    </w:tbl>
    <w:p w14:paraId="36567085" w14:textId="77777777" w:rsidR="002B20D3" w:rsidRPr="002B20D3" w:rsidRDefault="002B20D3" w:rsidP="002B20D3"/>
    <w:sectPr w:rsidR="002B20D3" w:rsidRPr="002B20D3" w:rsidSect="002B20D3">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6111C" w14:textId="77777777" w:rsidR="00B951F1" w:rsidRDefault="00B951F1" w:rsidP="001C2135">
      <w:r>
        <w:separator/>
      </w:r>
    </w:p>
  </w:endnote>
  <w:endnote w:type="continuationSeparator" w:id="0">
    <w:p w14:paraId="4D2A4575" w14:textId="77777777" w:rsidR="00B951F1" w:rsidRDefault="00B951F1" w:rsidP="001C2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1A654" w14:textId="77777777" w:rsidR="00B951F1" w:rsidRDefault="00B951F1" w:rsidP="001C2135">
      <w:r>
        <w:separator/>
      </w:r>
    </w:p>
  </w:footnote>
  <w:footnote w:type="continuationSeparator" w:id="0">
    <w:p w14:paraId="0ACB3876" w14:textId="77777777" w:rsidR="00B951F1" w:rsidRDefault="00B951F1" w:rsidP="001C21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2661B"/>
    <w:multiLevelType w:val="multilevel"/>
    <w:tmpl w:val="E27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E22682"/>
    <w:multiLevelType w:val="multilevel"/>
    <w:tmpl w:val="17C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D3"/>
    <w:rsid w:val="00036A1C"/>
    <w:rsid w:val="000D0161"/>
    <w:rsid w:val="00124E6C"/>
    <w:rsid w:val="00194400"/>
    <w:rsid w:val="001C2135"/>
    <w:rsid w:val="002912AD"/>
    <w:rsid w:val="002B20D3"/>
    <w:rsid w:val="003E4CDA"/>
    <w:rsid w:val="0048766C"/>
    <w:rsid w:val="00494376"/>
    <w:rsid w:val="00511A04"/>
    <w:rsid w:val="00571EE1"/>
    <w:rsid w:val="00690D44"/>
    <w:rsid w:val="006A7631"/>
    <w:rsid w:val="006F4F98"/>
    <w:rsid w:val="00701077"/>
    <w:rsid w:val="00770907"/>
    <w:rsid w:val="007F7760"/>
    <w:rsid w:val="008C08E2"/>
    <w:rsid w:val="009501E6"/>
    <w:rsid w:val="00957093"/>
    <w:rsid w:val="00A76A2E"/>
    <w:rsid w:val="00AA5A1E"/>
    <w:rsid w:val="00AD7DE1"/>
    <w:rsid w:val="00B951F1"/>
    <w:rsid w:val="00CE6182"/>
    <w:rsid w:val="00DA0CEE"/>
    <w:rsid w:val="00E36370"/>
    <w:rsid w:val="00E50EC7"/>
    <w:rsid w:val="00EF4B59"/>
    <w:rsid w:val="00F640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AEE136"/>
  <w15:docId w15:val="{37030ECA-836E-4190-9F9B-38F1F6E0B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B20D3"/>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2B20D3"/>
    <w:rPr>
      <w:rFonts w:asciiTheme="majorHAnsi" w:eastAsiaTheme="majorEastAsia" w:hAnsiTheme="majorHAnsi" w:cstheme="majorBidi"/>
      <w:sz w:val="18"/>
      <w:szCs w:val="18"/>
    </w:rPr>
  </w:style>
  <w:style w:type="character" w:customStyle="1" w:styleId="wdtitleth011">
    <w:name w:val="wd_title_th_011"/>
    <w:basedOn w:val="a0"/>
    <w:rsid w:val="002B20D3"/>
    <w:rPr>
      <w:b/>
      <w:bCs/>
      <w:color w:val="000000"/>
      <w:sz w:val="28"/>
      <w:szCs w:val="28"/>
    </w:rPr>
  </w:style>
  <w:style w:type="paragraph" w:styleId="Web">
    <w:name w:val="Normal (Web)"/>
    <w:basedOn w:val="a"/>
    <w:uiPriority w:val="99"/>
    <w:unhideWhenUsed/>
    <w:rsid w:val="002B20D3"/>
    <w:pPr>
      <w:widowControl/>
      <w:spacing w:before="100" w:beforeAutospacing="1" w:after="100" w:afterAutospacing="1"/>
    </w:pPr>
    <w:rPr>
      <w:rFonts w:ascii="新細明體" w:eastAsia="新細明體" w:hAnsi="新細明體" w:cs="新細明體"/>
      <w:color w:val="333333"/>
      <w:kern w:val="0"/>
      <w:szCs w:val="24"/>
    </w:rPr>
  </w:style>
  <w:style w:type="character" w:styleId="a5">
    <w:name w:val="Strong"/>
    <w:basedOn w:val="a0"/>
    <w:uiPriority w:val="22"/>
    <w:qFormat/>
    <w:rsid w:val="002B20D3"/>
    <w:rPr>
      <w:b/>
      <w:bCs/>
    </w:rPr>
  </w:style>
  <w:style w:type="character" w:styleId="a6">
    <w:name w:val="Hyperlink"/>
    <w:basedOn w:val="a0"/>
    <w:uiPriority w:val="99"/>
    <w:semiHidden/>
    <w:unhideWhenUsed/>
    <w:rsid w:val="002B20D3"/>
    <w:rPr>
      <w:color w:val="0000FF"/>
      <w:u w:val="single"/>
    </w:rPr>
  </w:style>
  <w:style w:type="paragraph" w:styleId="a7">
    <w:name w:val="header"/>
    <w:basedOn w:val="a"/>
    <w:link w:val="a8"/>
    <w:uiPriority w:val="99"/>
    <w:unhideWhenUsed/>
    <w:rsid w:val="001C2135"/>
    <w:pPr>
      <w:tabs>
        <w:tab w:val="center" w:pos="4153"/>
        <w:tab w:val="right" w:pos="8306"/>
      </w:tabs>
      <w:snapToGrid w:val="0"/>
    </w:pPr>
    <w:rPr>
      <w:sz w:val="20"/>
      <w:szCs w:val="20"/>
    </w:rPr>
  </w:style>
  <w:style w:type="character" w:customStyle="1" w:styleId="a8">
    <w:name w:val="頁首 字元"/>
    <w:basedOn w:val="a0"/>
    <w:link w:val="a7"/>
    <w:uiPriority w:val="99"/>
    <w:rsid w:val="001C2135"/>
    <w:rPr>
      <w:sz w:val="20"/>
      <w:szCs w:val="20"/>
    </w:rPr>
  </w:style>
  <w:style w:type="paragraph" w:styleId="a9">
    <w:name w:val="footer"/>
    <w:basedOn w:val="a"/>
    <w:link w:val="aa"/>
    <w:uiPriority w:val="99"/>
    <w:unhideWhenUsed/>
    <w:rsid w:val="001C2135"/>
    <w:pPr>
      <w:tabs>
        <w:tab w:val="center" w:pos="4153"/>
        <w:tab w:val="right" w:pos="8306"/>
      </w:tabs>
      <w:snapToGrid w:val="0"/>
    </w:pPr>
    <w:rPr>
      <w:sz w:val="20"/>
      <w:szCs w:val="20"/>
    </w:rPr>
  </w:style>
  <w:style w:type="character" w:customStyle="1" w:styleId="aa">
    <w:name w:val="頁尾 字元"/>
    <w:basedOn w:val="a0"/>
    <w:link w:val="a9"/>
    <w:uiPriority w:val="99"/>
    <w:rsid w:val="001C213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www.immigration.gov.tw/welcome.ht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1081</Words>
  <Characters>6167</Characters>
  <Application>Microsoft Office Word</Application>
  <DocSecurity>0</DocSecurity>
  <Lines>51</Lines>
  <Paragraphs>14</Paragraphs>
  <ScaleCrop>false</ScaleCrop>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R145</dc:creator>
  <cp:lastModifiedBy>曉芸 MOMOKO</cp:lastModifiedBy>
  <cp:revision>4</cp:revision>
  <dcterms:created xsi:type="dcterms:W3CDTF">2025-12-10T02:51:00Z</dcterms:created>
  <dcterms:modified xsi:type="dcterms:W3CDTF">2026-01-14T01:24:00Z</dcterms:modified>
</cp:coreProperties>
</file>