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E1F" w:rsidRDefault="00B23011">
      <w:pPr>
        <w:divId w:val="2"/>
        <w:rPr>
          <w:rFonts w:ascii="微軟正黑體" w:eastAsia="微軟正黑體" w:hAnsi="微軟正黑體" w:cs="微軟正黑體"/>
          <w:sz w:val="21"/>
        </w:rPr>
      </w:pPr>
      <w:r>
        <w:rPr>
          <w:rFonts w:ascii="微軟正黑體" w:eastAsia="微軟正黑體" w:hAnsi="微軟正黑體" w:cs="微軟正黑體"/>
          <w:sz w:val="21"/>
        </w:rPr>
        <w:t>產品代碼：25ESN11BRP-T</w:t>
      </w:r>
    </w:p>
    <w:p w:rsidR="00F67E1F" w:rsidRDefault="00B23011">
      <w:pPr>
        <w:pStyle w:val="1"/>
        <w:spacing w:before="75" w:after="75"/>
        <w:divId w:val="2"/>
      </w:pPr>
      <w:r>
        <w:rPr>
          <w:rFonts w:ascii="微軟正黑體" w:eastAsia="微軟正黑體" w:hAnsi="微軟正黑體" w:cs="微軟正黑體"/>
          <w:sz w:val="36"/>
        </w:rPr>
        <w:t>魅力歐洲│西班牙│主城連泊,山城海濱小鎮,聖家堂&amp;奎爾公園入內,佛朗明哥秀,Outlet購物,巴黎遊船雙日遊11日</w:t>
      </w:r>
    </w:p>
    <w:p w:rsidR="00F67E1F" w:rsidRDefault="00B23011">
      <w:pPr>
        <w:pStyle w:val="2"/>
        <w:spacing w:before="75" w:after="75"/>
        <w:divId w:val="3"/>
      </w:pPr>
      <w:r>
        <w:rPr>
          <w:noProof/>
          <w:lang w:eastAsia="zh-TW"/>
        </w:rPr>
        <w:drawing>
          <wp:inline distT="0" distB="0" distL="0" distR="0">
            <wp:extent cx="304800" cy="3048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參考航班</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90"/>
        <w:gridCol w:w="2211"/>
        <w:gridCol w:w="1153"/>
        <w:gridCol w:w="2210"/>
        <w:gridCol w:w="2506"/>
        <w:gridCol w:w="2210"/>
      </w:tblGrid>
      <w:tr w:rsidR="00F67E1F">
        <w:trPr>
          <w:divId w:val="3"/>
        </w:trPr>
        <w:tc>
          <w:tcPr>
            <w:tcW w:w="0" w:type="auto"/>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F67E1F" w:rsidRDefault="00B23011">
            <w:pPr>
              <w:pStyle w:val="SpireTableThStyle07d9cfa2-df35-4770-be48-219bb5474006"/>
              <w:shd w:val="clear" w:color="auto" w:fill="CCCCCC"/>
            </w:pPr>
            <w:r>
              <w:rPr>
                <w:rFonts w:ascii="微軟正黑體" w:eastAsia="微軟正黑體" w:hAnsi="微軟正黑體" w:cs="微軟正黑體"/>
                <w:sz w:val="21"/>
                <w:shd w:val="clear" w:color="auto" w:fill="CCCCCC"/>
              </w:rPr>
              <w:t>去程</w:t>
            </w:r>
          </w:p>
        </w:tc>
        <w:tc>
          <w:tcPr>
            <w:tcW w:w="0" w:type="auto"/>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B23011">
            <w:r>
              <w:rPr>
                <w:rFonts w:ascii="微軟正黑體" w:eastAsia="微軟正黑體" w:hAnsi="微軟正黑體" w:cs="微軟正黑體"/>
                <w:sz w:val="21"/>
              </w:rPr>
              <w:t xml:space="preserve">23:30 </w:t>
            </w:r>
            <w:r>
              <w:rPr>
                <w:rFonts w:ascii="微軟正黑體" w:eastAsia="微軟正黑體" w:hAnsi="微軟正黑體" w:cs="微軟正黑體"/>
                <w:sz w:val="21"/>
              </w:rPr>
              <w:b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B23011">
            <w:r>
              <w:rPr>
                <w:noProof/>
                <w:lang w:eastAsia="zh-TW"/>
              </w:rPr>
              <w:drawing>
                <wp:inline distT="0" distB="0" distL="0" distR="0">
                  <wp:extent cx="304800" cy="3048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4156CB">
            <w:r>
              <w:rPr>
                <w:rFonts w:ascii="微軟正黑體" w:eastAsia="微軟正黑體" w:hAnsi="微軟正黑體" w:cs="微軟正黑體"/>
                <w:sz w:val="21"/>
              </w:rPr>
              <w:t>08:00+1</w:t>
            </w:r>
            <w:r w:rsidR="00B23011">
              <w:rPr>
                <w:rFonts w:ascii="微軟正黑體" w:eastAsia="微軟正黑體" w:hAnsi="微軟正黑體" w:cs="微軟正黑體"/>
                <w:sz w:val="21"/>
              </w:rPr>
              <w:b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B23011">
            <w:r>
              <w:rPr>
                <w:rFonts w:ascii="微軟正黑體" w:eastAsia="微軟正黑體" w:hAnsi="微軟正黑體" w:cs="微軟正黑體"/>
                <w:sz w:val="21"/>
              </w:rPr>
              <w:t xml:space="preserve">飛行時間： </w:t>
            </w:r>
            <w:r>
              <w:rPr>
                <w:rFonts w:ascii="微軟正黑體" w:eastAsia="微軟正黑體" w:hAnsi="微軟正黑體" w:cs="微軟正黑體"/>
                <w:sz w:val="21"/>
              </w:rPr>
              <w:br/>
              <w:t xml:space="preserve">約15小時30分鐘 </w:t>
            </w:r>
          </w:p>
        </w:tc>
        <w:tc>
          <w:tcPr>
            <w:tcW w:w="0" w:type="auto"/>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B23011">
            <w:r>
              <w:rPr>
                <w:rFonts w:ascii="微軟正黑體" w:eastAsia="微軟正黑體" w:hAnsi="微軟正黑體" w:cs="微軟正黑體"/>
                <w:sz w:val="21"/>
              </w:rPr>
              <w:t xml:space="preserve">巴黎戴高樂機場 </w:t>
            </w:r>
            <w:r>
              <w:rPr>
                <w:rFonts w:ascii="微軟正黑體" w:eastAsia="微軟正黑體" w:hAnsi="微軟正黑體" w:cs="微軟正黑體"/>
                <w:sz w:val="21"/>
              </w:rPr>
              <w:br/>
              <w:t xml:space="preserve">BR087 </w:t>
            </w:r>
          </w:p>
        </w:tc>
      </w:tr>
      <w:tr w:rsidR="00F67E1F">
        <w:trPr>
          <w:divId w:val="3"/>
        </w:trPr>
        <w:tc>
          <w:tcPr>
            <w:tcW w:w="0" w:type="auto"/>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a868ea65-879c-4d36-961b-47589f97cb48"/>
              <w:shd w:val="clear" w:color="auto" w:fill="CCCCCC"/>
            </w:pPr>
            <w:r>
              <w:rPr>
                <w:rFonts w:ascii="微軟正黑體" w:eastAsia="微軟正黑體" w:hAnsi="微軟正黑體" w:cs="微軟正黑體"/>
                <w:sz w:val="21"/>
                <w:shd w:val="clear" w:color="auto" w:fill="CCCCCC"/>
              </w:rPr>
              <w:t>回程</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 xml:space="preserve">11:20 </w:t>
            </w:r>
            <w:r>
              <w:rPr>
                <w:rFonts w:ascii="微軟正黑體" w:eastAsia="微軟正黑體" w:hAnsi="微軟正黑體" w:cs="微軟正黑體"/>
                <w:sz w:val="21"/>
              </w:rPr>
              <w:b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noProof/>
                <w:lang w:eastAsia="zh-TW"/>
              </w:rPr>
              <w:drawing>
                <wp:inline distT="0" distB="0" distL="0" distR="0">
                  <wp:extent cx="304800" cy="3048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4156CB">
            <w:r>
              <w:rPr>
                <w:rFonts w:ascii="微軟正黑體" w:eastAsia="微軟正黑體" w:hAnsi="微軟正黑體" w:cs="微軟正黑體"/>
                <w:sz w:val="21"/>
              </w:rPr>
              <w:t>07:20+1</w:t>
            </w:r>
            <w:r w:rsidR="00B23011">
              <w:rPr>
                <w:rFonts w:ascii="微軟正黑體" w:eastAsia="微軟正黑體" w:hAnsi="微軟正黑體" w:cs="微軟正黑體"/>
                <w:sz w:val="21"/>
              </w:rPr>
              <w:b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 xml:space="preserve">飛行時間： </w:t>
            </w:r>
            <w:r>
              <w:rPr>
                <w:rFonts w:ascii="微軟正黑體" w:eastAsia="微軟正黑體" w:hAnsi="微軟正黑體" w:cs="微軟正黑體"/>
                <w:sz w:val="21"/>
              </w:rPr>
              <w:br/>
              <w:t xml:space="preserve">約13小時0分鐘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 xml:space="preserve">桃園機場 </w:t>
            </w:r>
            <w:r>
              <w:rPr>
                <w:rFonts w:ascii="微軟正黑體" w:eastAsia="微軟正黑體" w:hAnsi="微軟正黑體" w:cs="微軟正黑體"/>
                <w:sz w:val="21"/>
              </w:rPr>
              <w:br/>
              <w:t xml:space="preserve">BR088 </w:t>
            </w:r>
          </w:p>
        </w:tc>
      </w:tr>
    </w:tbl>
    <w:p w:rsidR="00F67E1F" w:rsidRDefault="00B23011">
      <w:pPr>
        <w:pStyle w:val="2"/>
        <w:spacing w:before="75" w:after="75"/>
        <w:divId w:val="5"/>
      </w:pPr>
      <w:r>
        <w:rPr>
          <w:noProof/>
          <w:lang w:eastAsia="zh-TW"/>
        </w:rPr>
        <w:drawing>
          <wp:inline distT="0" distB="0" distL="0" distR="0">
            <wp:extent cx="304800" cy="3048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行程特色</w:t>
      </w:r>
    </w:p>
    <w:p w:rsidR="00F67E1F" w:rsidRDefault="00B23011">
      <w:pPr>
        <w:divId w:val="9"/>
        <w:rPr>
          <w:rFonts w:ascii="微軟正黑體" w:eastAsia="微軟正黑體" w:hAnsi="微軟正黑體" w:cs="微軟正黑體"/>
          <w:sz w:val="21"/>
        </w:rPr>
      </w:pPr>
      <w:r>
        <w:rPr>
          <w:noProof/>
          <w:lang w:eastAsia="zh-TW"/>
        </w:rPr>
        <w:drawing>
          <wp:inline distT="0" distB="0" distL="0" distR="0">
            <wp:extent cx="5670550" cy="2070100"/>
            <wp:effectExtent l="0" t="0" r="6350" b="635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0550" cy="2070100"/>
                    </a:xfrm>
                    <a:prstGeom prst="rect">
                      <a:avLst/>
                    </a:prstGeom>
                    <a:noFill/>
                    <a:ln>
                      <a:noFill/>
                    </a:ln>
                  </pic:spPr>
                </pic:pic>
              </a:graphicData>
            </a:graphic>
          </wp:inline>
        </w:drawing>
      </w:r>
    </w:p>
    <w:p w:rsidR="00F67E1F" w:rsidRDefault="00B23011">
      <w:pPr>
        <w:divId w:val="10"/>
        <w:rPr>
          <w:rFonts w:ascii="微軟正黑體" w:eastAsia="微軟正黑體" w:hAnsi="微軟正黑體" w:cs="微軟正黑體"/>
          <w:sz w:val="21"/>
        </w:rPr>
      </w:pPr>
      <w:r>
        <w:rPr>
          <w:noProof/>
          <w:lang w:eastAsia="zh-TW"/>
        </w:rPr>
        <w:drawing>
          <wp:inline distT="0" distB="0" distL="0" distR="0">
            <wp:extent cx="5670550" cy="1244600"/>
            <wp:effectExtent l="0" t="0" r="635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0550" cy="1244600"/>
                    </a:xfrm>
                    <a:prstGeom prst="rect">
                      <a:avLst/>
                    </a:prstGeom>
                    <a:noFill/>
                    <a:ln>
                      <a:noFill/>
                    </a:ln>
                  </pic:spPr>
                </pic:pic>
              </a:graphicData>
            </a:graphic>
          </wp:inline>
        </w:drawing>
      </w:r>
    </w:p>
    <w:p w:rsidR="00F67E1F" w:rsidRDefault="00B23011">
      <w:pPr>
        <w:divId w:val="11"/>
        <w:rPr>
          <w:rFonts w:ascii="微軟正黑體" w:eastAsia="微軟正黑體" w:hAnsi="微軟正黑體" w:cs="微軟正黑體"/>
          <w:sz w:val="21"/>
        </w:rPr>
      </w:pPr>
      <w:r>
        <w:rPr>
          <w:noProof/>
          <w:lang w:eastAsia="zh-TW"/>
        </w:rPr>
        <w:lastRenderedPageBreak/>
        <w:drawing>
          <wp:inline distT="0" distB="0" distL="0" distR="0">
            <wp:extent cx="5664200" cy="393065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長榮航空</w:t>
      </w:r>
    </w:p>
    <w:p w:rsidR="00F67E1F" w:rsidRDefault="00B23011">
      <w:pPr>
        <w:pStyle w:val="5"/>
        <w:spacing w:before="0" w:after="0"/>
        <w:divId w:val="8"/>
      </w:pPr>
      <w:r>
        <w:rPr>
          <w:rFonts w:ascii="微軟正黑體" w:eastAsia="微軟正黑體" w:hAnsi="微軟正黑體" w:cs="微軟正黑體"/>
          <w:i w:val="0"/>
          <w:sz w:val="21"/>
        </w:rPr>
        <w:t>豪華經濟艙 Premium Economy Class</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長榮航空歐洲線豪華經濟艙提供寬敞舒適的座椅，椅距達38英吋，寬度19.5英吋，配備人體工學記憶型座椅與Mood Light燈光，營造放鬆氛圍。​搭載11吋觸控式娛樂系統，提供多元影音內容。​旅客可享用與義大利</w:t>
      </w:r>
      <w:proofErr w:type="spellStart"/>
      <w:r>
        <w:rPr>
          <w:rFonts w:ascii="微軟正黑體" w:eastAsia="微軟正黑體" w:hAnsi="微軟正黑體" w:cs="微軟正黑體"/>
          <w:sz w:val="21"/>
        </w:rPr>
        <w:t>Guzzini</w:t>
      </w:r>
      <w:proofErr w:type="spellEnd"/>
      <w:r>
        <w:rPr>
          <w:rFonts w:ascii="微軟正黑體" w:eastAsia="微軟正黑體" w:hAnsi="微軟正黑體" w:cs="微軟正黑體"/>
          <w:sz w:val="21"/>
        </w:rPr>
        <w:t>合作的餐具及高質感耳機，並獲得HUNTER聯名過夜包，內含乳液、護唇膏等用品，提升長途飛行的舒適度 。</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(歡迎請洽業務加價詢問)</w:t>
      </w:r>
    </w:p>
    <w:p w:rsidR="00F67E1F" w:rsidRDefault="00B23011">
      <w:pPr>
        <w:divId w:val="12"/>
        <w:rPr>
          <w:rFonts w:ascii="微軟正黑體" w:eastAsia="微軟正黑體" w:hAnsi="微軟正黑體" w:cs="微軟正黑體"/>
          <w:sz w:val="21"/>
        </w:rPr>
      </w:pPr>
      <w:r>
        <w:rPr>
          <w:noProof/>
          <w:lang w:eastAsia="zh-TW"/>
        </w:rPr>
        <w:drawing>
          <wp:inline distT="0" distB="0" distL="0" distR="0">
            <wp:extent cx="3714750" cy="17145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8"/>
        <w:rPr>
          <w:rFonts w:ascii="微軟正黑體" w:eastAsia="微軟正黑體" w:hAnsi="微軟正黑體" w:cs="微軟正黑體"/>
          <w:sz w:val="21"/>
        </w:rPr>
      </w:pPr>
      <w:proofErr w:type="spellStart"/>
      <w:r>
        <w:rPr>
          <w:rFonts w:ascii="微軟正黑體" w:eastAsia="微軟正黑體" w:hAnsi="微軟正黑體" w:cs="微軟正黑體"/>
          <w:sz w:val="21"/>
        </w:rPr>
        <w:t>Hola</w:t>
      </w:r>
      <w:proofErr w:type="spellEnd"/>
      <w:r>
        <w:rPr>
          <w:rFonts w:ascii="微軟正黑體" w:eastAsia="微軟正黑體" w:hAnsi="微軟正黑體" w:cs="微軟正黑體"/>
          <w:sz w:val="21"/>
        </w:rPr>
        <w:t>～</w:t>
      </w:r>
      <w:proofErr w:type="spellStart"/>
      <w:r>
        <w:rPr>
          <w:rFonts w:ascii="微軟正黑體" w:eastAsia="微軟正黑體" w:hAnsi="微軟正黑體" w:cs="微軟正黑體"/>
          <w:sz w:val="21"/>
        </w:rPr>
        <w:t>Bienvenido</w:t>
      </w:r>
      <w:proofErr w:type="spellEnd"/>
      <w:r>
        <w:rPr>
          <w:rFonts w:ascii="微軟正黑體" w:eastAsia="微軟正黑體" w:hAnsi="微軟正黑體" w:cs="微軟正黑體"/>
          <w:sz w:val="21"/>
        </w:rPr>
        <w:t xml:space="preserve"> </w:t>
      </w:r>
      <w:proofErr w:type="gramStart"/>
      <w:r>
        <w:rPr>
          <w:rFonts w:ascii="微軟正黑體" w:eastAsia="微軟正黑體" w:hAnsi="微軟正黑體" w:cs="微軟正黑體"/>
          <w:sz w:val="21"/>
        </w:rPr>
        <w:t>a</w:t>
      </w:r>
      <w:proofErr w:type="gram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España</w:t>
      </w:r>
      <w:proofErr w:type="spellEnd"/>
      <w:r>
        <w:rPr>
          <w:rFonts w:ascii="微軟正黑體" w:eastAsia="微軟正黑體" w:hAnsi="微軟正黑體" w:cs="微軟正黑體"/>
          <w:sz w:val="21"/>
        </w:rPr>
        <w:t>!!</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您好～歡迎來到西班牙！</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一次帶您飽覽西班牙的熱情＋法國的浪漫，精心安排的行程，從歷史與現代交織的城市、到風情萬種的街角，讓您一次收藏兩個歐洲經典。</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首站來到「文化與藝術奔放」的首都──馬德里，漫步在皇宮與廣場間，感受西班牙皇室的氣派與藝術的薰陶。</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接著探訪「羅馬人智慧結晶」的塞哥維亞水道橋，見證千年歷史遺產的壯觀與工藝。</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然後前往西班牙東岸，「海濱大城」──瓦倫西亞，在陽光與海風中，體會地中海的悠閒魅力。</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接著造訪「建築奇蹟之都」──巴塞隆納，走進高第的夢幻世界，每一眼都是藝術的驚嘆。</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最後，我們將抵達「花都浪漫」的巴黎，艾菲爾鐵塔和聖母院，讓這趟歐洲旅程以最浪漫的方式畫下完美句點。</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❤️安排西班牙+巴黎經典必去七大景點門票: 馬德里皇宮；蒙塞拉特修道院；聖家堂；奎爾公園；巴特婁之家；聖保羅醫院；巴黎塞納河遊船</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💕在加碼三項獨特體驗: 佛朗明哥舞蹈晚餐饗宴；鋸齒山纜車上山；巴黎香水博物館</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🏨住宿貼心安排</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馬德里、巴塞隆納、巴黎三大城市皆連泊二~三晚，不必天天整理行李，讓您能有更多時間深度探索當地。</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🍲來到西班牙與法國，當然不能錯過這些經典料理：</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西班牙TAPA小食文化✔️ 香酥多汁的烤乳豬✔️ 原汁原味海鮮燉飯✔️ 巴黎經典油封鴨</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✈️搭乘長榮航空直飛巴黎，再延伸至西班牙，雙點進出，享受五星級航空的服務品質</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節省最多交通時間，把寶貴時間還給旅行本身！</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旅遊理念 · 經典＋自由</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我們帶您走遍經典必訪景點，同時保留足夠時間，讓您在大城小巷間自由探索，拍下專屬於您的歐洲回憶。</w:t>
      </w:r>
    </w:p>
    <w:p w:rsidR="00F67E1F" w:rsidRDefault="00B23011">
      <w:pPr>
        <w:divId w:val="13"/>
        <w:rPr>
          <w:rFonts w:ascii="微軟正黑體" w:eastAsia="微軟正黑體" w:hAnsi="微軟正黑體" w:cs="微軟正黑體"/>
          <w:sz w:val="21"/>
        </w:rPr>
      </w:pPr>
      <w:r>
        <w:rPr>
          <w:noProof/>
          <w:lang w:eastAsia="zh-TW"/>
        </w:rPr>
        <w:drawing>
          <wp:inline distT="0" distB="0" distL="0" distR="0">
            <wp:extent cx="3714750" cy="17145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14"/>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馬德里-皇宮</w:t>
      </w:r>
    </w:p>
    <w:p w:rsidR="00F67E1F" w:rsidRDefault="00B23011">
      <w:pPr>
        <w:pStyle w:val="5"/>
        <w:spacing w:before="0" w:after="0"/>
        <w:divId w:val="8"/>
      </w:pPr>
      <w:r>
        <w:rPr>
          <w:rFonts w:ascii="微軟正黑體" w:eastAsia="微軟正黑體" w:hAnsi="微軟正黑體" w:cs="微軟正黑體"/>
          <w:i w:val="0"/>
          <w:sz w:val="21"/>
        </w:rPr>
        <w:t>金碧輝煌的皇家宮殿</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西班牙國王的官方居所，現多用於國家儀式與接待。建於18世紀，融合巴洛克與新古典風格，氣勢恢宏。內部擁有壯麗的宴會廳、王座廳與皇家武器館，展出珍貴藝術品與歷史文物，是了解西班牙王室文化與歷史的絕佳地點。</w:t>
      </w:r>
    </w:p>
    <w:p w:rsidR="00F67E1F" w:rsidRDefault="00B23011">
      <w:pPr>
        <w:divId w:val="15"/>
        <w:rPr>
          <w:rFonts w:ascii="微軟正黑體" w:eastAsia="微軟正黑體" w:hAnsi="微軟正黑體" w:cs="微軟正黑體"/>
          <w:sz w:val="21"/>
        </w:rPr>
      </w:pPr>
      <w:r>
        <w:rPr>
          <w:noProof/>
          <w:lang w:eastAsia="zh-TW"/>
        </w:rPr>
        <w:drawing>
          <wp:inline distT="0" distB="0" distL="0" distR="0">
            <wp:extent cx="361950" cy="12700"/>
            <wp:effectExtent l="0" t="0" r="0" b="635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16"/>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巴塞隆納-蒙塞拉特修道院</w:t>
      </w:r>
    </w:p>
    <w:p w:rsidR="00F67E1F" w:rsidRDefault="00B23011">
      <w:pPr>
        <w:pStyle w:val="5"/>
        <w:spacing w:before="0" w:after="0"/>
        <w:divId w:val="8"/>
      </w:pPr>
      <w:r>
        <w:rPr>
          <w:rFonts w:ascii="微軟正黑體" w:eastAsia="微軟正黑體" w:hAnsi="微軟正黑體" w:cs="微軟正黑體"/>
          <w:i w:val="0"/>
          <w:sz w:val="21"/>
        </w:rPr>
        <w:t>獨特的鋸齒造型山脈</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位於巴塞隆納西北的蒙塞拉特山上，是加泰隆尼亞最重要的宗教聖地之一。修道院供奉「黑面聖母」，吸引無數朝聖者與旅客。融合哥德與文藝復興建築風格，環繞於奇岩峭壁之中，自然景觀壯麗。修道院內的男童合唱團享有盛譽。</w:t>
      </w:r>
    </w:p>
    <w:p w:rsidR="00F67E1F" w:rsidRDefault="00B23011">
      <w:pPr>
        <w:divId w:val="17"/>
        <w:rPr>
          <w:rFonts w:ascii="微軟正黑體" w:eastAsia="微軟正黑體" w:hAnsi="微軟正黑體" w:cs="微軟正黑體"/>
          <w:sz w:val="21"/>
        </w:rPr>
      </w:pPr>
      <w:r>
        <w:rPr>
          <w:noProof/>
          <w:lang w:eastAsia="zh-TW"/>
        </w:rPr>
        <w:drawing>
          <wp:inline distT="0" distB="0" distL="0" distR="0">
            <wp:extent cx="361950" cy="12700"/>
            <wp:effectExtent l="0" t="0" r="0" b="635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18"/>
        <w:rPr>
          <w:rFonts w:ascii="微軟正黑體" w:eastAsia="微軟正黑體" w:hAnsi="微軟正黑體" w:cs="微軟正黑體"/>
          <w:sz w:val="21"/>
        </w:rPr>
      </w:pPr>
      <w:r>
        <w:rPr>
          <w:noProof/>
          <w:lang w:eastAsia="zh-TW"/>
        </w:rPr>
        <w:drawing>
          <wp:inline distT="0" distB="0" distL="0" distR="0">
            <wp:extent cx="5664200" cy="393065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巴塞隆納-聖家堂</w:t>
      </w:r>
    </w:p>
    <w:p w:rsidR="00F67E1F" w:rsidRDefault="00B23011">
      <w:pPr>
        <w:pStyle w:val="5"/>
        <w:spacing w:before="0" w:after="0"/>
        <w:divId w:val="8"/>
      </w:pPr>
      <w:r>
        <w:rPr>
          <w:rFonts w:ascii="微軟正黑體" w:eastAsia="微軟正黑體" w:hAnsi="微軟正黑體" w:cs="微軟正黑體"/>
          <w:i w:val="0"/>
          <w:sz w:val="21"/>
        </w:rPr>
        <w:t>高第建築的代表作</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巴塞隆納最著名的地標，由建築奇才高第設計，融合哥德與新藝術風格，結構獨特、象徵豐富。教堂外觀雕刻細緻，描繪基督一生；內部光影流動如森林般神聖。歷經百年尚未完工，展現人類對信仰與藝術的執著。</w:t>
      </w:r>
    </w:p>
    <w:p w:rsidR="00F67E1F" w:rsidRDefault="00B23011">
      <w:pPr>
        <w:divId w:val="19"/>
        <w:rPr>
          <w:rFonts w:ascii="微軟正黑體" w:eastAsia="微軟正黑體" w:hAnsi="微軟正黑體" w:cs="微軟正黑體"/>
          <w:sz w:val="21"/>
        </w:rPr>
      </w:pPr>
      <w:r>
        <w:rPr>
          <w:noProof/>
          <w:lang w:eastAsia="zh-TW"/>
        </w:rPr>
        <w:drawing>
          <wp:inline distT="0" distB="0" distL="0" distR="0">
            <wp:extent cx="361950" cy="12700"/>
            <wp:effectExtent l="0" t="0" r="0" b="635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20"/>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巴塞隆納-奎爾公園</w:t>
      </w:r>
    </w:p>
    <w:p w:rsidR="00F67E1F" w:rsidRDefault="00B23011">
      <w:pPr>
        <w:pStyle w:val="5"/>
        <w:spacing w:before="0" w:after="0"/>
        <w:divId w:val="8"/>
      </w:pPr>
      <w:r>
        <w:rPr>
          <w:rFonts w:ascii="微軟正黑體" w:eastAsia="微軟正黑體" w:hAnsi="微軟正黑體" w:cs="微軟正黑體"/>
          <w:i w:val="0"/>
          <w:sz w:val="21"/>
        </w:rPr>
        <w:t>童話般的奇幻公園</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結合自然與建築藝術的代表作。公園內充滿色彩繽紛的馬賽克裝飾、蜿蜒的長椅、童話般的房屋與蜥蜴雕像，展現高第獨特的創意與想像力。公園地勢高，可俯瞰整個城市與地中海，風景壯麗，是遊客與藝術愛好者必訪之地。</w:t>
      </w:r>
    </w:p>
    <w:p w:rsidR="00F67E1F" w:rsidRDefault="00B23011">
      <w:pPr>
        <w:divId w:val="21"/>
        <w:rPr>
          <w:rFonts w:ascii="微軟正黑體" w:eastAsia="微軟正黑體" w:hAnsi="微軟正黑體" w:cs="微軟正黑體"/>
          <w:sz w:val="21"/>
        </w:rPr>
      </w:pPr>
      <w:r>
        <w:rPr>
          <w:noProof/>
          <w:lang w:eastAsia="zh-TW"/>
        </w:rPr>
        <w:drawing>
          <wp:inline distT="0" distB="0" distL="0" distR="0">
            <wp:extent cx="361950" cy="12700"/>
            <wp:effectExtent l="0" t="0" r="0" b="635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22"/>
        <w:rPr>
          <w:rFonts w:ascii="微軟正黑體" w:eastAsia="微軟正黑體" w:hAnsi="微軟正黑體" w:cs="微軟正黑體"/>
          <w:sz w:val="21"/>
        </w:rPr>
      </w:pPr>
      <w:r>
        <w:rPr>
          <w:noProof/>
          <w:lang w:eastAsia="zh-TW"/>
        </w:rPr>
        <w:drawing>
          <wp:inline distT="0" distB="0" distL="0" distR="0">
            <wp:extent cx="5664200" cy="393065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巴塞隆納-聖保羅醫院</w:t>
      </w:r>
    </w:p>
    <w:p w:rsidR="00F67E1F" w:rsidRDefault="00B23011">
      <w:pPr>
        <w:pStyle w:val="5"/>
        <w:spacing w:before="0" w:after="0"/>
        <w:divId w:val="8"/>
      </w:pPr>
      <w:r>
        <w:rPr>
          <w:rFonts w:ascii="微軟正黑體" w:eastAsia="微軟正黑體" w:hAnsi="微軟正黑體" w:cs="微軟正黑體"/>
          <w:i w:val="0"/>
          <w:sz w:val="21"/>
        </w:rPr>
        <w:t>融合藝術與醫療歷史</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由建築師多梅內克設計(高第的前輩與老師之一)，融合加泰隆尼亞現代主義與哥德風格。建築群以紅磚、彩色瓷磚與浮雕裝飾，充滿藝術氣息。昔日為先進的醫療機構，現轉型為文化中心與博物館。優雅園區與獨特設計，展現醫療與藝術的完美結合，是探索巴塞隆納建築美學的絕佳去處。</w:t>
      </w:r>
    </w:p>
    <w:p w:rsidR="00F67E1F" w:rsidRDefault="00B23011">
      <w:pPr>
        <w:divId w:val="23"/>
        <w:rPr>
          <w:rFonts w:ascii="微軟正黑體" w:eastAsia="微軟正黑體" w:hAnsi="微軟正黑體" w:cs="微軟正黑體"/>
          <w:sz w:val="21"/>
        </w:rPr>
      </w:pPr>
      <w:r>
        <w:rPr>
          <w:noProof/>
          <w:lang w:eastAsia="zh-TW"/>
        </w:rPr>
        <w:drawing>
          <wp:inline distT="0" distB="0" distL="0" distR="0">
            <wp:extent cx="361950" cy="12700"/>
            <wp:effectExtent l="0" t="0" r="0" b="635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24"/>
        <w:rPr>
          <w:rFonts w:ascii="微軟正黑體" w:eastAsia="微軟正黑體" w:hAnsi="微軟正黑體" w:cs="微軟正黑體"/>
          <w:sz w:val="21"/>
        </w:rPr>
      </w:pPr>
      <w:r>
        <w:rPr>
          <w:noProof/>
          <w:lang w:eastAsia="zh-TW"/>
        </w:rPr>
        <w:drawing>
          <wp:inline distT="0" distB="0" distL="0" distR="0">
            <wp:extent cx="5664200" cy="393065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巴塞隆納-巴特婁之家</w:t>
      </w:r>
    </w:p>
    <w:p w:rsidR="00F67E1F" w:rsidRDefault="00B23011">
      <w:pPr>
        <w:pStyle w:val="5"/>
        <w:spacing w:before="0" w:after="0"/>
        <w:divId w:val="8"/>
      </w:pPr>
      <w:r>
        <w:rPr>
          <w:rFonts w:ascii="微軟正黑體" w:eastAsia="微軟正黑體" w:hAnsi="微軟正黑體" w:cs="微軟正黑體"/>
          <w:i w:val="0"/>
          <w:sz w:val="21"/>
        </w:rPr>
        <w:t>以"水"為元素設計</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西班牙建築大師高第於1904年改建的代表作，位於巴塞隆納著名的格拉西亞大道上。其外觀宛如童話世界，融合自然元素與奇幻色彩，被譽為加泰隆尼亞現代主義的傑作，現為聯合國教科文組織世界遺產，吸引無數建築與藝術愛好者前來朝聖。</w:t>
      </w:r>
    </w:p>
    <w:p w:rsidR="00F67E1F" w:rsidRDefault="00B23011">
      <w:pPr>
        <w:divId w:val="25"/>
        <w:rPr>
          <w:rFonts w:ascii="微軟正黑體" w:eastAsia="微軟正黑體" w:hAnsi="微軟正黑體" w:cs="微軟正黑體"/>
          <w:sz w:val="21"/>
        </w:rPr>
      </w:pPr>
      <w:r>
        <w:rPr>
          <w:noProof/>
          <w:lang w:eastAsia="zh-TW"/>
        </w:rPr>
        <w:drawing>
          <wp:inline distT="0" distB="0" distL="0" distR="0">
            <wp:extent cx="361950" cy="12700"/>
            <wp:effectExtent l="0" t="0" r="0" b="635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26"/>
        <w:rPr>
          <w:rFonts w:ascii="微軟正黑體" w:eastAsia="微軟正黑體" w:hAnsi="微軟正黑體" w:cs="微軟正黑體"/>
          <w:sz w:val="21"/>
        </w:rPr>
      </w:pPr>
      <w:r>
        <w:rPr>
          <w:noProof/>
          <w:lang w:eastAsia="zh-TW"/>
        </w:rPr>
        <w:drawing>
          <wp:inline distT="0" distB="0" distL="0" distR="0">
            <wp:extent cx="3714750" cy="171450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27"/>
        <w:rPr>
          <w:rFonts w:ascii="微軟正黑體" w:eastAsia="微軟正黑體" w:hAnsi="微軟正黑體" w:cs="微軟正黑體"/>
          <w:sz w:val="21"/>
        </w:rPr>
      </w:pPr>
      <w:r>
        <w:rPr>
          <w:noProof/>
          <w:lang w:eastAsia="zh-TW"/>
        </w:rPr>
        <w:drawing>
          <wp:inline distT="0" distB="0" distL="0" distR="0">
            <wp:extent cx="5664200" cy="393065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馬德里-佛朗明哥舞</w:t>
      </w:r>
    </w:p>
    <w:p w:rsidR="00F67E1F" w:rsidRDefault="00B23011">
      <w:pPr>
        <w:pStyle w:val="5"/>
        <w:spacing w:before="0" w:after="0"/>
        <w:divId w:val="8"/>
      </w:pPr>
      <w:r>
        <w:rPr>
          <w:rFonts w:ascii="微軟正黑體" w:eastAsia="微軟正黑體" w:hAnsi="微軟正黑體" w:cs="微軟正黑體"/>
          <w:i w:val="0"/>
          <w:sz w:val="21"/>
        </w:rPr>
        <w:t>熱情奔放，展現西班牙靈魂舞蹈</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源自西班牙安達盧西亞地區的傳統藝術，融合歌唱、吉他、舞蹈與拍手節奏，展現強烈情感與生命力。舞者以充滿力量的踏步與肢體動作，搭配激昂的音樂與深情的歌聲，傳達愛、悲傷與渴望。佛朗明哥不僅是一種表演形式，更是西班牙文化的靈魂象徵，深受世界各地觀眾喜愛，常見於馬德里、塞維亞與巴塞隆納等地的專業表演場。</w:t>
      </w:r>
    </w:p>
    <w:p w:rsidR="00F67E1F" w:rsidRDefault="00B23011">
      <w:pPr>
        <w:divId w:val="28"/>
        <w:rPr>
          <w:rFonts w:ascii="微軟正黑體" w:eastAsia="微軟正黑體" w:hAnsi="微軟正黑體" w:cs="微軟正黑體"/>
          <w:sz w:val="21"/>
        </w:rPr>
      </w:pPr>
      <w:r>
        <w:rPr>
          <w:noProof/>
          <w:lang w:eastAsia="zh-TW"/>
        </w:rPr>
        <w:drawing>
          <wp:inline distT="0" distB="0" distL="0" distR="0">
            <wp:extent cx="361950" cy="12700"/>
            <wp:effectExtent l="0" t="0" r="0" b="635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29"/>
        <w:rPr>
          <w:rFonts w:ascii="微軟正黑體" w:eastAsia="微軟正黑體" w:hAnsi="微軟正黑體" w:cs="微軟正黑體"/>
          <w:sz w:val="21"/>
        </w:rPr>
      </w:pPr>
      <w:r>
        <w:rPr>
          <w:noProof/>
          <w:lang w:eastAsia="zh-TW"/>
        </w:rPr>
        <w:drawing>
          <wp:inline distT="0" distB="0" distL="0" distR="0">
            <wp:extent cx="5664200" cy="393065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蒙塞拉特-登高纜車</w:t>
      </w:r>
    </w:p>
    <w:p w:rsidR="00F67E1F" w:rsidRDefault="00B23011">
      <w:pPr>
        <w:pStyle w:val="5"/>
        <w:spacing w:before="0" w:after="0"/>
        <w:divId w:val="8"/>
      </w:pPr>
      <w:r>
        <w:rPr>
          <w:rFonts w:ascii="微軟正黑體" w:eastAsia="微軟正黑體" w:hAnsi="微軟正黑體" w:cs="微軟正黑體"/>
          <w:i w:val="0"/>
          <w:sz w:val="21"/>
        </w:rPr>
        <w:t>鋸齒造型的獨特山脈</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纜車從山腳的小鎮蒙伊斯特羅爾出發，沿著壯麗山勢蜿蜒上升，旅程約15分鐘。沿途可欣賞峭壁奇岩與壯麗山景，視野開闊，是結合交通與觀光的獨特體驗。纜車舒適便捷，是前往修道院最受歡迎的方式之一，適合各年齡層旅客。</w:t>
      </w:r>
    </w:p>
    <w:p w:rsidR="00F67E1F" w:rsidRDefault="00B23011">
      <w:pPr>
        <w:divId w:val="30"/>
        <w:rPr>
          <w:rFonts w:ascii="微軟正黑體" w:eastAsia="微軟正黑體" w:hAnsi="微軟正黑體" w:cs="微軟正黑體"/>
          <w:sz w:val="21"/>
        </w:rPr>
      </w:pPr>
      <w:r>
        <w:rPr>
          <w:noProof/>
          <w:lang w:eastAsia="zh-TW"/>
        </w:rPr>
        <w:drawing>
          <wp:inline distT="0" distB="0" distL="0" distR="0">
            <wp:extent cx="361950" cy="12700"/>
            <wp:effectExtent l="0" t="0" r="0" b="63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31"/>
        <w:rPr>
          <w:rFonts w:ascii="微軟正黑體" w:eastAsia="微軟正黑體" w:hAnsi="微軟正黑體" w:cs="微軟正黑體"/>
          <w:sz w:val="21"/>
        </w:rPr>
      </w:pPr>
      <w:r>
        <w:rPr>
          <w:noProof/>
          <w:lang w:eastAsia="zh-TW"/>
        </w:rPr>
        <w:drawing>
          <wp:inline distT="0" distB="0" distL="0" distR="0">
            <wp:extent cx="5664200" cy="3930650"/>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巴黎-香水博物館</w:t>
      </w:r>
    </w:p>
    <w:p w:rsidR="00F67E1F" w:rsidRDefault="00B23011">
      <w:pPr>
        <w:pStyle w:val="5"/>
        <w:spacing w:before="0" w:after="0"/>
        <w:divId w:val="8"/>
      </w:pPr>
      <w:r>
        <w:rPr>
          <w:rFonts w:ascii="微軟正黑體" w:eastAsia="微軟正黑體" w:hAnsi="微軟正黑體" w:cs="微軟正黑體"/>
          <w:i w:val="0"/>
          <w:sz w:val="21"/>
        </w:rPr>
        <w:t>香水的歷史與製作工藝</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收藏了來自不同時期的香水瓶、製作工具以及蒸餾設備，讓遊客了解香水的起源與演變。這是了解巴黎香水文化的絕佳場所，吸引香水愛好者和文化探索者前來參觀。</w:t>
      </w:r>
    </w:p>
    <w:p w:rsidR="00F67E1F" w:rsidRDefault="00B23011">
      <w:pPr>
        <w:divId w:val="32"/>
        <w:rPr>
          <w:rFonts w:ascii="微軟正黑體" w:eastAsia="微軟正黑體" w:hAnsi="微軟正黑體" w:cs="微軟正黑體"/>
          <w:sz w:val="21"/>
        </w:rPr>
      </w:pPr>
      <w:r>
        <w:rPr>
          <w:noProof/>
          <w:lang w:eastAsia="zh-TW"/>
        </w:rPr>
        <w:drawing>
          <wp:inline distT="0" distB="0" distL="0" distR="0">
            <wp:extent cx="361950" cy="12700"/>
            <wp:effectExtent l="0" t="0" r="0" b="635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33"/>
        <w:rPr>
          <w:rFonts w:ascii="微軟正黑體" w:eastAsia="微軟正黑體" w:hAnsi="微軟正黑體" w:cs="微軟正黑體"/>
          <w:sz w:val="21"/>
        </w:rPr>
      </w:pPr>
      <w:r>
        <w:rPr>
          <w:noProof/>
          <w:lang w:eastAsia="zh-TW"/>
        </w:rPr>
        <w:drawing>
          <wp:inline distT="0" distB="0" distL="0" distR="0">
            <wp:extent cx="3714750" cy="17145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34"/>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馬德里</w:t>
      </w:r>
    </w:p>
    <w:p w:rsidR="00F67E1F" w:rsidRDefault="00B23011">
      <w:pPr>
        <w:pStyle w:val="5"/>
        <w:spacing w:before="0" w:after="0"/>
        <w:divId w:val="8"/>
      </w:pPr>
      <w:r>
        <w:rPr>
          <w:rFonts w:ascii="微軟正黑體" w:eastAsia="微軟正黑體" w:hAnsi="微軟正黑體" w:cs="微軟正黑體"/>
          <w:i w:val="0"/>
          <w:sz w:val="21"/>
        </w:rPr>
        <w:t>聖米蓋爾市集</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位於西班牙馬德里市中心，是一座百年歷史的玻璃鐵建築美食市集。融合傳統與現代，市集內聚集各式西班牙小吃、海鮮、火腿、起司與葡萄酒，是品味地道美食與體驗西班牙文化的絕佳場所。</w:t>
      </w:r>
    </w:p>
    <w:p w:rsidR="00F67E1F" w:rsidRDefault="00B23011">
      <w:pPr>
        <w:divId w:val="35"/>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馬德里</w:t>
      </w:r>
    </w:p>
    <w:p w:rsidR="00F67E1F" w:rsidRDefault="00B23011">
      <w:pPr>
        <w:pStyle w:val="5"/>
        <w:spacing w:before="0" w:after="0"/>
        <w:divId w:val="8"/>
      </w:pPr>
      <w:r>
        <w:rPr>
          <w:rFonts w:ascii="微軟正黑體" w:eastAsia="微軟正黑體" w:hAnsi="微軟正黑體" w:cs="微軟正黑體"/>
          <w:i w:val="0"/>
          <w:sz w:val="21"/>
        </w:rPr>
        <w:t>主廣場</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西班牙首都中心，是一座四方形、被拱廊環繞的歷史廣場，建於17世紀。過去曾舉行市場、慶典與鬥牛活動，現今是旅客漫步、品嚐咖啡與欣賞街頭藝人的熱門景點，充滿濃厚的西班牙風情。</w:t>
      </w:r>
    </w:p>
    <w:p w:rsidR="00F67E1F" w:rsidRDefault="00B23011">
      <w:pPr>
        <w:divId w:val="36"/>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昆卡</w:t>
      </w:r>
    </w:p>
    <w:p w:rsidR="00F67E1F" w:rsidRDefault="00B23011">
      <w:pPr>
        <w:pStyle w:val="5"/>
        <w:spacing w:before="0" w:after="0"/>
        <w:divId w:val="8"/>
      </w:pPr>
      <w:r>
        <w:rPr>
          <w:rFonts w:ascii="微軟正黑體" w:eastAsia="微軟正黑體" w:hAnsi="微軟正黑體" w:cs="微軟正黑體"/>
          <w:i w:val="0"/>
          <w:sz w:val="21"/>
        </w:rPr>
        <w:t>懸空之城</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 xml:space="preserve">卡斯提亞-拉曼恰自治區的山城，以懸掛於懸崖邊的「懸屋」（Casas </w:t>
      </w:r>
      <w:proofErr w:type="spellStart"/>
      <w:r>
        <w:rPr>
          <w:rFonts w:ascii="微軟正黑體" w:eastAsia="微軟正黑體" w:hAnsi="微軟正黑體" w:cs="微軟正黑體"/>
          <w:sz w:val="21"/>
        </w:rPr>
        <w:t>Colgadas</w:t>
      </w:r>
      <w:proofErr w:type="spellEnd"/>
      <w:r>
        <w:rPr>
          <w:rFonts w:ascii="微軟正黑體" w:eastAsia="微軟正黑體" w:hAnsi="微軟正黑體" w:cs="微軟正黑體"/>
          <w:sz w:val="21"/>
        </w:rPr>
        <w:t>）聞名。其舊城區為聯合國教科文組織世界遺產，融合哥德式、穆德哈爾與文藝復興建築，風景壯麗，是探索西班牙歷史與自然美景的絕佳去處。</w:t>
      </w:r>
    </w:p>
    <w:p w:rsidR="00F67E1F" w:rsidRDefault="00B23011">
      <w:pPr>
        <w:divId w:val="37"/>
        <w:rPr>
          <w:rFonts w:ascii="微軟正黑體" w:eastAsia="微軟正黑體" w:hAnsi="微軟正黑體" w:cs="微軟正黑體"/>
          <w:sz w:val="21"/>
        </w:rPr>
      </w:pPr>
      <w:r>
        <w:rPr>
          <w:noProof/>
          <w:lang w:eastAsia="zh-TW"/>
        </w:rPr>
        <w:drawing>
          <wp:inline distT="0" distB="0" distL="0" distR="0">
            <wp:extent cx="5664200" cy="3930650"/>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塞哥維亞</w:t>
      </w:r>
    </w:p>
    <w:p w:rsidR="00F67E1F" w:rsidRDefault="00B23011">
      <w:pPr>
        <w:pStyle w:val="5"/>
        <w:spacing w:before="0" w:after="0"/>
        <w:divId w:val="8"/>
      </w:pPr>
      <w:r>
        <w:rPr>
          <w:rFonts w:ascii="微軟正黑體" w:eastAsia="微軟正黑體" w:hAnsi="微軟正黑體" w:cs="微軟正黑體"/>
          <w:i w:val="0"/>
          <w:sz w:val="21"/>
        </w:rPr>
        <w:t>古老水道橋</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是西班牙保存最完整的古羅馬遺跡之一，建於公元一世紀，長約800公尺，由超過160個花崗岩拱門組成，無使用灰漿。這座壯觀的建築至今仍矗立於塞哥維亞市中心，是該城的象徵，也見證了古羅馬工程技術的卓越成就。</w:t>
      </w:r>
    </w:p>
    <w:p w:rsidR="00F67E1F" w:rsidRDefault="00B23011">
      <w:pPr>
        <w:divId w:val="38"/>
        <w:rPr>
          <w:rFonts w:ascii="微軟正黑體" w:eastAsia="微軟正黑體" w:hAnsi="微軟正黑體" w:cs="微軟正黑體"/>
          <w:sz w:val="21"/>
        </w:rPr>
      </w:pPr>
      <w:r>
        <w:rPr>
          <w:noProof/>
          <w:lang w:eastAsia="zh-TW"/>
        </w:rPr>
        <w:drawing>
          <wp:inline distT="0" distB="0" distL="0" distR="0">
            <wp:extent cx="5664200" cy="393065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4200" cy="39306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佩妮斯科拉</w:t>
      </w:r>
    </w:p>
    <w:p w:rsidR="00F67E1F" w:rsidRDefault="00B23011">
      <w:pPr>
        <w:pStyle w:val="5"/>
        <w:spacing w:before="0" w:after="0"/>
        <w:divId w:val="8"/>
      </w:pPr>
      <w:r>
        <w:rPr>
          <w:rFonts w:ascii="微軟正黑體" w:eastAsia="微軟正黑體" w:hAnsi="微軟正黑體" w:cs="微軟正黑體"/>
          <w:i w:val="0"/>
          <w:sz w:val="21"/>
        </w:rPr>
        <w:t>濱海城堡</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西班牙東部地中海沿岸的小鎮，以海邊城堡和美麗沙灘聞名。最著名地標是建於13世紀的佩妮斯柯拉城堡，曾為教宗本篤十三世的居所。舊城區保留中世紀風貌，街道蜿蜒，景色迷人，是結合歷史與海濱度假的絕佳去處。</w:t>
      </w:r>
    </w:p>
    <w:p w:rsidR="00F67E1F" w:rsidRDefault="00B23011">
      <w:pPr>
        <w:divId w:val="39"/>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瓦倫西亞</w:t>
      </w:r>
    </w:p>
    <w:p w:rsidR="00F67E1F" w:rsidRDefault="00B23011">
      <w:pPr>
        <w:pStyle w:val="5"/>
        <w:spacing w:before="0" w:after="0"/>
        <w:divId w:val="8"/>
      </w:pPr>
      <w:r>
        <w:rPr>
          <w:rFonts w:ascii="微軟正黑體" w:eastAsia="微軟正黑體" w:hAnsi="微軟正黑體" w:cs="微軟正黑體"/>
          <w:i w:val="0"/>
          <w:sz w:val="21"/>
        </w:rPr>
        <w:t>藝術科學城</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西班牙現代建築代表，由建築師卡拉特拉瓦設計，融合藝術、科學與自然。園區包含天文館、科學館、水族館等建築，外型前衛如未來世界，展現創新與美學，是瓦倫西亞的重要地標與旅遊熱點。</w:t>
      </w:r>
    </w:p>
    <w:p w:rsidR="00F67E1F" w:rsidRDefault="00B23011">
      <w:pPr>
        <w:divId w:val="40"/>
        <w:rPr>
          <w:rFonts w:ascii="微軟正黑體" w:eastAsia="微軟正黑體" w:hAnsi="微軟正黑體" w:cs="微軟正黑體"/>
          <w:sz w:val="21"/>
        </w:rPr>
      </w:pPr>
      <w:r>
        <w:rPr>
          <w:noProof/>
          <w:lang w:eastAsia="zh-TW"/>
        </w:rPr>
        <w:drawing>
          <wp:inline distT="0" distB="0" distL="0" distR="0">
            <wp:extent cx="3714750" cy="1714500"/>
            <wp:effectExtent l="0" t="0" r="0"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41"/>
        <w:rPr>
          <w:rFonts w:ascii="微軟正黑體" w:eastAsia="微軟正黑體" w:hAnsi="微軟正黑體" w:cs="微軟正黑體"/>
          <w:sz w:val="21"/>
        </w:rPr>
      </w:pPr>
      <w:r>
        <w:rPr>
          <w:noProof/>
          <w:lang w:eastAsia="zh-TW"/>
        </w:rPr>
        <w:drawing>
          <wp:inline distT="0" distB="0" distL="0" distR="0">
            <wp:extent cx="5670550" cy="3968750"/>
            <wp:effectExtent l="0" t="0" r="635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0550" cy="39687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塞哥維亞</w:t>
      </w:r>
    </w:p>
    <w:p w:rsidR="00F67E1F" w:rsidRDefault="00B23011">
      <w:pPr>
        <w:pStyle w:val="5"/>
        <w:spacing w:before="0" w:after="0"/>
        <w:divId w:val="8"/>
      </w:pPr>
      <w:r>
        <w:rPr>
          <w:rFonts w:ascii="微軟正黑體" w:eastAsia="微軟正黑體" w:hAnsi="微軟正黑體" w:cs="微軟正黑體"/>
          <w:i w:val="0"/>
          <w:sz w:val="21"/>
        </w:rPr>
        <w:t>烤乳豬風味餐</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烤乳豬是塞哥維亞特產，是選用3~4公斤大的小豬，以大蒜和丁香料浸泡後再以藥草薰烤，烤到皮脆肉嫩後，上菜前再用盤子切開，視覺的饗宴讓您食慾大增!</w:t>
      </w:r>
    </w:p>
    <w:p w:rsidR="00F67E1F" w:rsidRDefault="00B23011">
      <w:pPr>
        <w:divId w:val="42"/>
        <w:rPr>
          <w:rFonts w:ascii="微軟正黑體" w:eastAsia="微軟正黑體" w:hAnsi="微軟正黑體" w:cs="微軟正黑體"/>
          <w:sz w:val="21"/>
        </w:rPr>
      </w:pPr>
      <w:r>
        <w:rPr>
          <w:noProof/>
          <w:lang w:eastAsia="zh-TW"/>
        </w:rPr>
        <w:drawing>
          <wp:inline distT="0" distB="0" distL="0" distR="0">
            <wp:extent cx="361950" cy="12700"/>
            <wp:effectExtent l="0" t="0" r="0" b="635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43"/>
        <w:rPr>
          <w:rFonts w:ascii="微軟正黑體" w:eastAsia="微軟正黑體" w:hAnsi="微軟正黑體" w:cs="微軟正黑體"/>
          <w:sz w:val="21"/>
        </w:rPr>
      </w:pPr>
      <w:r>
        <w:rPr>
          <w:noProof/>
          <w:lang w:eastAsia="zh-TW"/>
        </w:rPr>
        <w:drawing>
          <wp:inline distT="0" distB="0" distL="0" distR="0">
            <wp:extent cx="5670550" cy="3968750"/>
            <wp:effectExtent l="0" t="0" r="635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0550" cy="396875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瓦倫西亞</w:t>
      </w:r>
    </w:p>
    <w:p w:rsidR="00F67E1F" w:rsidRDefault="00B23011">
      <w:pPr>
        <w:pStyle w:val="5"/>
        <w:spacing w:before="0" w:after="0"/>
        <w:divId w:val="8"/>
      </w:pPr>
      <w:r>
        <w:rPr>
          <w:rFonts w:ascii="微軟正黑體" w:eastAsia="微軟正黑體" w:hAnsi="微軟正黑體" w:cs="微軟正黑體"/>
          <w:i w:val="0"/>
          <w:sz w:val="21"/>
        </w:rPr>
        <w:t>海鮮燉飯</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Paella~相信這道菜對於多數台灣人都不陌生~當季的海鮮配上蔬菜與番紅花，在搭配上橄欖和獨特醬汁，最後在灑上辛香料燉煮而成。</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濃厚的香氣並且有著獨特的口感，讓這道菜一舉成為西班牙的國菜料理。</w:t>
      </w:r>
    </w:p>
    <w:p w:rsidR="00F67E1F" w:rsidRDefault="00B23011">
      <w:pPr>
        <w:divId w:val="44"/>
        <w:rPr>
          <w:rFonts w:ascii="微軟正黑體" w:eastAsia="微軟正黑體" w:hAnsi="微軟正黑體" w:cs="微軟正黑體"/>
          <w:sz w:val="21"/>
        </w:rPr>
      </w:pPr>
      <w:r>
        <w:rPr>
          <w:noProof/>
          <w:lang w:eastAsia="zh-TW"/>
        </w:rPr>
        <w:drawing>
          <wp:inline distT="0" distB="0" distL="0" distR="0">
            <wp:extent cx="361950" cy="12700"/>
            <wp:effectExtent l="0" t="0" r="0" b="635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45"/>
        <w:rPr>
          <w:rFonts w:ascii="微軟正黑體" w:eastAsia="微軟正黑體" w:hAnsi="微軟正黑體" w:cs="微軟正黑體"/>
          <w:sz w:val="21"/>
        </w:rPr>
      </w:pPr>
      <w:r>
        <w:rPr>
          <w:noProof/>
          <w:lang w:eastAsia="zh-TW"/>
        </w:rPr>
        <w:drawing>
          <wp:inline distT="0" distB="0" distL="0" distR="0">
            <wp:extent cx="5670550" cy="3937000"/>
            <wp:effectExtent l="0" t="0" r="6350" b="635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0550" cy="3937000"/>
                    </a:xfrm>
                    <a:prstGeom prst="rect">
                      <a:avLst/>
                    </a:prstGeom>
                    <a:noFill/>
                    <a:ln>
                      <a:noFill/>
                    </a:ln>
                  </pic:spPr>
                </pic:pic>
              </a:graphicData>
            </a:graphic>
          </wp:inline>
        </w:drawing>
      </w:r>
    </w:p>
    <w:p w:rsidR="00F67E1F" w:rsidRDefault="00B23011">
      <w:pPr>
        <w:pStyle w:val="2"/>
        <w:spacing w:before="75" w:after="75"/>
        <w:divId w:val="8"/>
      </w:pPr>
      <w:r>
        <w:rPr>
          <w:rFonts w:ascii="微軟正黑體" w:eastAsia="微軟正黑體" w:hAnsi="微軟正黑體" w:cs="微軟正黑體"/>
          <w:i w:val="0"/>
          <w:sz w:val="30"/>
        </w:rPr>
        <w:t>馬德里</w:t>
      </w:r>
    </w:p>
    <w:p w:rsidR="00F67E1F" w:rsidRDefault="00B23011">
      <w:pPr>
        <w:pStyle w:val="5"/>
        <w:spacing w:before="0" w:after="0"/>
        <w:divId w:val="8"/>
      </w:pPr>
      <w:r>
        <w:rPr>
          <w:rFonts w:ascii="微軟正黑體" w:eastAsia="微軟正黑體" w:hAnsi="微軟正黑體" w:cs="微軟正黑體"/>
          <w:i w:val="0"/>
          <w:sz w:val="21"/>
        </w:rPr>
        <w:t>TAPA風味餐</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特色是多樣小菜搭配美酒，適合分享品嚐，融合海鮮、火腿、橄欖等地中海風味，美味又有趣。</w:t>
      </w:r>
    </w:p>
    <w:p w:rsidR="00F67E1F" w:rsidRDefault="00B23011">
      <w:pPr>
        <w:divId w:val="46"/>
        <w:rPr>
          <w:rFonts w:ascii="微軟正黑體" w:eastAsia="微軟正黑體" w:hAnsi="微軟正黑體" w:cs="微軟正黑體"/>
          <w:sz w:val="21"/>
        </w:rPr>
      </w:pPr>
      <w:r>
        <w:rPr>
          <w:noProof/>
          <w:lang w:eastAsia="zh-TW"/>
        </w:rPr>
        <w:drawing>
          <wp:inline distT="0" distB="0" distL="0" distR="0">
            <wp:extent cx="361950" cy="12700"/>
            <wp:effectExtent l="0" t="0" r="0" b="635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12700"/>
                    </a:xfrm>
                    <a:prstGeom prst="rect">
                      <a:avLst/>
                    </a:prstGeom>
                    <a:noFill/>
                    <a:ln>
                      <a:noFill/>
                    </a:ln>
                  </pic:spPr>
                </pic:pic>
              </a:graphicData>
            </a:graphic>
          </wp:inline>
        </w:drawing>
      </w:r>
    </w:p>
    <w:p w:rsidR="00F67E1F" w:rsidRDefault="00B23011">
      <w:pPr>
        <w:divId w:val="47"/>
        <w:rPr>
          <w:rFonts w:ascii="微軟正黑體" w:eastAsia="微軟正黑體" w:hAnsi="微軟正黑體" w:cs="微軟正黑體"/>
          <w:sz w:val="21"/>
        </w:rPr>
      </w:pPr>
      <w:r>
        <w:rPr>
          <w:noProof/>
          <w:lang w:eastAsia="zh-TW"/>
        </w:rPr>
        <w:drawing>
          <wp:inline distT="0" distB="0" distL="0" distR="0">
            <wp:extent cx="3714750" cy="1714500"/>
            <wp:effectExtent l="0" t="0" r="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48"/>
        <w:rPr>
          <w:rFonts w:ascii="微軟正黑體" w:eastAsia="微軟正黑體" w:hAnsi="微軟正黑體" w:cs="微軟正黑體"/>
          <w:sz w:val="21"/>
        </w:rPr>
      </w:pPr>
      <w:r>
        <w:rPr>
          <w:noProof/>
          <w:lang w:eastAsia="zh-TW"/>
        </w:rPr>
        <w:drawing>
          <wp:inline distT="0" distB="0" distL="0" distR="0">
            <wp:extent cx="2279650" cy="2381250"/>
            <wp:effectExtent l="0" t="0" r="635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79650" cy="2381250"/>
                    </a:xfrm>
                    <a:prstGeom prst="rect">
                      <a:avLst/>
                    </a:prstGeom>
                    <a:noFill/>
                    <a:ln>
                      <a:noFill/>
                    </a:ln>
                  </pic:spPr>
                </pic:pic>
              </a:graphicData>
            </a:graphic>
          </wp:inline>
        </w:drawing>
      </w:r>
    </w:p>
    <w:p w:rsidR="00F67E1F" w:rsidRDefault="00B23011">
      <w:pPr>
        <w:pStyle w:val="5"/>
        <w:spacing w:before="0" w:after="0"/>
        <w:divId w:val="8"/>
      </w:pPr>
      <w:r>
        <w:rPr>
          <w:rFonts w:ascii="微軟正黑體" w:eastAsia="微軟正黑體" w:hAnsi="微軟正黑體" w:cs="微軟正黑體"/>
          <w:i w:val="0"/>
          <w:sz w:val="21"/>
        </w:rPr>
        <w:t>轉接插頭</w:t>
      </w:r>
    </w:p>
    <w:p w:rsidR="00F67E1F" w:rsidRDefault="00B23011">
      <w:pPr>
        <w:divId w:val="49"/>
        <w:rPr>
          <w:rFonts w:ascii="微軟正黑體" w:eastAsia="微軟正黑體" w:hAnsi="微軟正黑體" w:cs="微軟正黑體"/>
          <w:sz w:val="21"/>
        </w:rPr>
      </w:pPr>
      <w:r>
        <w:rPr>
          <w:noProof/>
          <w:lang w:eastAsia="zh-TW"/>
        </w:rPr>
        <w:drawing>
          <wp:inline distT="0" distB="0" distL="0" distR="0">
            <wp:extent cx="2279650" cy="2381250"/>
            <wp:effectExtent l="0" t="0" r="635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79650" cy="2381250"/>
                    </a:xfrm>
                    <a:prstGeom prst="rect">
                      <a:avLst/>
                    </a:prstGeom>
                    <a:noFill/>
                    <a:ln>
                      <a:noFill/>
                    </a:ln>
                  </pic:spPr>
                </pic:pic>
              </a:graphicData>
            </a:graphic>
          </wp:inline>
        </w:drawing>
      </w:r>
    </w:p>
    <w:p w:rsidR="00F67E1F" w:rsidRDefault="00B23011">
      <w:pPr>
        <w:pStyle w:val="5"/>
        <w:spacing w:before="0" w:after="0"/>
        <w:divId w:val="8"/>
      </w:pPr>
      <w:r>
        <w:rPr>
          <w:rFonts w:ascii="微軟正黑體" w:eastAsia="微軟正黑體" w:hAnsi="微軟正黑體" w:cs="微軟正黑體"/>
          <w:i w:val="0"/>
          <w:sz w:val="21"/>
        </w:rPr>
        <w:t>導覽耳機租借服務</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每人一台隨身導覽耳機，聆聽講解更清淅。</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(圖片僅供參考，機型以出團時實際使用為主)</w:t>
      </w:r>
    </w:p>
    <w:p w:rsidR="00F67E1F" w:rsidRDefault="00B23011">
      <w:pPr>
        <w:divId w:val="50"/>
        <w:rPr>
          <w:rFonts w:ascii="微軟正黑體" w:eastAsia="微軟正黑體" w:hAnsi="微軟正黑體" w:cs="微軟正黑體"/>
          <w:sz w:val="21"/>
        </w:rPr>
      </w:pPr>
      <w:r>
        <w:rPr>
          <w:noProof/>
          <w:lang w:eastAsia="zh-TW"/>
        </w:rPr>
        <w:drawing>
          <wp:inline distT="0" distB="0" distL="0" distR="0">
            <wp:extent cx="2279650" cy="2381250"/>
            <wp:effectExtent l="0" t="0" r="635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79650" cy="2381250"/>
                    </a:xfrm>
                    <a:prstGeom prst="rect">
                      <a:avLst/>
                    </a:prstGeom>
                    <a:noFill/>
                    <a:ln>
                      <a:noFill/>
                    </a:ln>
                  </pic:spPr>
                </pic:pic>
              </a:graphicData>
            </a:graphic>
          </wp:inline>
        </w:drawing>
      </w:r>
    </w:p>
    <w:p w:rsidR="00F67E1F" w:rsidRDefault="00B23011">
      <w:pPr>
        <w:pStyle w:val="5"/>
        <w:spacing w:before="0" w:after="0"/>
        <w:divId w:val="8"/>
      </w:pPr>
      <w:r>
        <w:rPr>
          <w:rFonts w:ascii="微軟正黑體" w:eastAsia="微軟正黑體" w:hAnsi="微軟正黑體" w:cs="微軟正黑體"/>
          <w:i w:val="0"/>
          <w:sz w:val="21"/>
        </w:rPr>
        <w:t>行李束帶</w:t>
      </w:r>
    </w:p>
    <w:p w:rsidR="00F67E1F" w:rsidRDefault="00B23011">
      <w:pPr>
        <w:divId w:val="8"/>
        <w:rPr>
          <w:rFonts w:ascii="微軟正黑體" w:eastAsia="微軟正黑體" w:hAnsi="微軟正黑體" w:cs="微軟正黑體"/>
          <w:sz w:val="21"/>
        </w:rPr>
      </w:pPr>
      <w:r>
        <w:rPr>
          <w:rFonts w:ascii="微軟正黑體" w:eastAsia="微軟正黑體" w:hAnsi="微軟正黑體" w:cs="微軟正黑體"/>
          <w:sz w:val="21"/>
        </w:rPr>
        <w:t>(圖片僅供參考，贈品以實物為準)</w:t>
      </w:r>
    </w:p>
    <w:p w:rsidR="00F67E1F" w:rsidRDefault="00B23011">
      <w:pPr>
        <w:divId w:val="51"/>
        <w:rPr>
          <w:rFonts w:ascii="微軟正黑體" w:eastAsia="微軟正黑體" w:hAnsi="微軟正黑體" w:cs="微軟正黑體"/>
          <w:sz w:val="21"/>
        </w:rPr>
      </w:pPr>
      <w:r>
        <w:rPr>
          <w:noProof/>
          <w:lang w:eastAsia="zh-TW"/>
        </w:rPr>
        <w:drawing>
          <wp:inline distT="0" distB="0" distL="0" distR="0">
            <wp:extent cx="3714750" cy="171450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750" cy="1714500"/>
                    </a:xfrm>
                    <a:prstGeom prst="rect">
                      <a:avLst/>
                    </a:prstGeom>
                    <a:noFill/>
                    <a:ln>
                      <a:noFill/>
                    </a:ln>
                  </pic:spPr>
                </pic:pic>
              </a:graphicData>
            </a:graphic>
          </wp:inline>
        </w:drawing>
      </w:r>
    </w:p>
    <w:p w:rsidR="00F67E1F" w:rsidRDefault="00B23011">
      <w:pPr>
        <w:divId w:val="52"/>
        <w:rPr>
          <w:rFonts w:ascii="微軟正黑體" w:eastAsia="微軟正黑體" w:hAnsi="微軟正黑體" w:cs="微軟正黑體"/>
          <w:sz w:val="21"/>
        </w:rPr>
      </w:pPr>
      <w:r>
        <w:rPr>
          <w:noProof/>
          <w:lang w:eastAsia="zh-TW"/>
        </w:rPr>
        <w:drawing>
          <wp:inline distT="0" distB="0" distL="0" distR="0">
            <wp:extent cx="5676900" cy="2571750"/>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76900" cy="2571750"/>
                    </a:xfrm>
                    <a:prstGeom prst="rect">
                      <a:avLst/>
                    </a:prstGeom>
                    <a:noFill/>
                    <a:ln>
                      <a:noFill/>
                    </a:ln>
                  </pic:spPr>
                </pic:pic>
              </a:graphicData>
            </a:graphic>
          </wp:inline>
        </w:drawing>
      </w:r>
    </w:p>
    <w:p w:rsidR="00F67E1F" w:rsidRDefault="00B23011">
      <w:pPr>
        <w:pStyle w:val="2"/>
        <w:spacing w:before="75" w:after="75"/>
        <w:divId w:val="53"/>
      </w:pPr>
      <w:r>
        <w:rPr>
          <w:noProof/>
          <w:lang w:eastAsia="zh-TW"/>
        </w:rPr>
        <w:drawing>
          <wp:inline distT="0" distB="0" distL="0" distR="0">
            <wp:extent cx="304800" cy="304800"/>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行程內容</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138"/>
        <w:gridCol w:w="10242"/>
      </w:tblGrid>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F67E1F" w:rsidRDefault="00B23011">
            <w:pPr>
              <w:pStyle w:val="SpireTableThStyle0488d647-ba78-4d6c-af29-d087550c18b6"/>
              <w:shd w:val="clear" w:color="auto" w:fill="CCCCCC"/>
            </w:pPr>
            <w:r>
              <w:rPr>
                <w:rFonts w:ascii="微軟正黑體" w:eastAsia="微軟正黑體" w:hAnsi="微軟正黑體" w:cs="微軟正黑體"/>
                <w:sz w:val="21"/>
                <w:shd w:val="clear" w:color="auto" w:fill="CCCCCC"/>
              </w:rPr>
              <w:t>第1天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F67E1F" w:rsidRDefault="00B23011">
            <w:pPr>
              <w:pStyle w:val="SpireTableThStylee4f44fa2-baaa-4bcd-aea9-3ae4061b688f"/>
              <w:shd w:val="clear" w:color="auto" w:fill="CCCCCC"/>
            </w:pPr>
            <w:r>
              <w:rPr>
                <w:rFonts w:ascii="微軟正黑體" w:eastAsia="微軟正黑體" w:hAnsi="微軟正黑體" w:cs="微軟正黑體"/>
                <w:sz w:val="21"/>
                <w:shd w:val="clear" w:color="auto" w:fill="CCCCCC"/>
              </w:rPr>
              <w:t>桃園巴黎</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※因應航空公司機場的作業規定，請於出發七天前繳交護照予旅行社※</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5e6cff6a-fe7b-42d9-b978-8d85915a8704"/>
              <w:shd w:val="clear" w:color="auto" w:fill="CCCCCC"/>
            </w:pPr>
            <w:r>
              <w:rPr>
                <w:rFonts w:ascii="微軟正黑體" w:eastAsia="微軟正黑體" w:hAnsi="微軟正黑體" w:cs="微軟正黑體"/>
                <w:sz w:val="21"/>
                <w:shd w:val="clear" w:color="auto" w:fill="CCCCCC"/>
              </w:rPr>
              <w:t>第2天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4eeb3121-0269-431c-835e-d44d79de5b8e"/>
              <w:shd w:val="clear" w:color="auto" w:fill="CCCCCC"/>
            </w:pPr>
            <w:r>
              <w:rPr>
                <w:rFonts w:ascii="微軟正黑體" w:eastAsia="微軟正黑體" w:hAnsi="微軟正黑體" w:cs="微軟正黑體"/>
                <w:sz w:val="21"/>
                <w:shd w:val="clear" w:color="auto" w:fill="CCCCCC"/>
              </w:rPr>
              <w:t>巴黎轉機馬德里Madrid(馬德里連泊第一晚)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當個馬德里人，漫遊在地市集</w:t>
            </w:r>
          </w:p>
          <w:p w:rsidR="00F67E1F" w:rsidRDefault="00B23011">
            <w:pPr>
              <w:divId w:val="54"/>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飛機上享用 </w:t>
            </w:r>
            <w:r>
              <w:rPr>
                <w:rFonts w:ascii="微軟正黑體" w:eastAsia="微軟正黑體" w:hAnsi="微軟正黑體" w:cs="微軟正黑體"/>
                <w:sz w:val="21"/>
              </w:rPr>
              <w:br/>
              <w:t xml:space="preserve">午餐： 方便轉機敬請自理(發放餐費15歐元) </w:t>
            </w:r>
            <w:r>
              <w:rPr>
                <w:rFonts w:ascii="微軟正黑體" w:eastAsia="微軟正黑體" w:hAnsi="微軟正黑體" w:cs="微軟正黑體"/>
                <w:sz w:val="21"/>
              </w:rPr>
              <w:br/>
              <w:t xml:space="preserve">晚餐： 經典必吃TAPA風味餐 </w:t>
            </w:r>
          </w:p>
          <w:p w:rsidR="00F67E1F" w:rsidRDefault="00B23011">
            <w:pPr>
              <w:divId w:val="55"/>
              <w:rPr>
                <w:rFonts w:ascii="微軟正黑體" w:eastAsia="微軟正黑體" w:hAnsi="微軟正黑體" w:cs="微軟正黑體"/>
                <w:sz w:val="21"/>
              </w:rPr>
            </w:pPr>
            <w:r>
              <w:rPr>
                <w:rFonts w:ascii="微軟正黑體" w:eastAsia="微軟正黑體" w:hAnsi="微軟正黑體" w:cs="微軟正黑體"/>
                <w:sz w:val="21"/>
              </w:rPr>
              <w:t>飯店 Elba Madrid Alcala或</w:t>
            </w:r>
            <w:proofErr w:type="spellStart"/>
            <w:r>
              <w:rPr>
                <w:rFonts w:ascii="微軟正黑體" w:eastAsia="微軟正黑體" w:hAnsi="微軟正黑體" w:cs="微軟正黑體"/>
                <w:sz w:val="21"/>
              </w:rPr>
              <w:t>Chamartín</w:t>
            </w:r>
            <w:proofErr w:type="spellEnd"/>
            <w:r>
              <w:rPr>
                <w:rFonts w:ascii="微軟正黑體" w:eastAsia="微軟正黑體" w:hAnsi="微軟正黑體" w:cs="微軟正黑體"/>
                <w:sz w:val="21"/>
              </w:rPr>
              <w:t xml:space="preserve"> The One 或同等四星級飯店 </w:t>
            </w:r>
          </w:p>
          <w:p w:rsidR="00F67E1F" w:rsidRDefault="00B23011">
            <w:pPr>
              <w:divId w:val="56"/>
              <w:rPr>
                <w:rFonts w:ascii="微軟正黑體" w:eastAsia="微軟正黑體" w:hAnsi="微軟正黑體" w:cs="微軟正黑體"/>
                <w:sz w:val="21"/>
              </w:rPr>
            </w:pPr>
            <w:r>
              <w:rPr>
                <w:rFonts w:ascii="微軟正黑體" w:eastAsia="微軟正黑體" w:hAnsi="微軟正黑體" w:cs="微軟正黑體"/>
                <w:sz w:val="21"/>
              </w:rPr>
              <w:t>太陽門廣場下車參觀</w:t>
            </w:r>
          </w:p>
          <w:p w:rsidR="00F67E1F" w:rsidRDefault="00B23011">
            <w:pPr>
              <w:divId w:val="57"/>
            </w:pPr>
            <w:r>
              <w:rPr>
                <w:rFonts w:ascii="微軟正黑體" w:eastAsia="微軟正黑體" w:hAnsi="微軟正黑體" w:cs="微軟正黑體"/>
                <w:sz w:val="21"/>
              </w:rPr>
              <w:t xml:space="preserve">太陽門廣場位於馬德里市的中心位置，也是西班牙公路網的中心點，周圍則有十條道路以其為中心呈放射狀延伸，周遭則環繞了許多百貨公司與商家，是馬德里市區最繁忙的商圈，甚至每年的跨年會場都於此舉行，依照傳統，跨年時會伴隨著十二聲響鐘下吃下十二顆葡萄，相當有意思。 </w:t>
            </w:r>
          </w:p>
          <w:p w:rsidR="00F67E1F" w:rsidRDefault="00B23011">
            <w:pPr>
              <w:divId w:val="58"/>
              <w:rPr>
                <w:rFonts w:ascii="微軟正黑體" w:eastAsia="微軟正黑體" w:hAnsi="微軟正黑體" w:cs="微軟正黑體"/>
                <w:sz w:val="21"/>
              </w:rPr>
            </w:pPr>
            <w:r>
              <w:rPr>
                <w:rFonts w:ascii="微軟正黑體" w:eastAsia="微軟正黑體" w:hAnsi="微軟正黑體" w:cs="微軟正黑體"/>
                <w:sz w:val="21"/>
              </w:rPr>
              <w:t>馬德里聖米蓋爾市集下車參觀</w:t>
            </w:r>
          </w:p>
          <w:p w:rsidR="00F67E1F" w:rsidRDefault="00B23011">
            <w:pPr>
              <w:divId w:val="59"/>
            </w:pPr>
            <w:r>
              <w:rPr>
                <w:rFonts w:ascii="微軟正黑體" w:eastAsia="微軟正黑體" w:hAnsi="微軟正黑體" w:cs="微軟正黑體"/>
                <w:sz w:val="21"/>
              </w:rPr>
              <w:t xml:space="preserve">是馬德里當地市集，位在市中心交通方便，市場規劃完善又美又乾淨，還能用親切的價位一次收集到 Tapas、燉飯、伊比利火腿、海鮮、Sangria 等道地西班牙美食。 </w:t>
            </w:r>
          </w:p>
          <w:p w:rsidR="00F67E1F" w:rsidRDefault="00B23011">
            <w:pPr>
              <w:divId w:val="60"/>
              <w:rPr>
                <w:rFonts w:ascii="微軟正黑體" w:eastAsia="微軟正黑體" w:hAnsi="微軟正黑體" w:cs="微軟正黑體"/>
                <w:sz w:val="21"/>
              </w:rPr>
            </w:pPr>
            <w:r>
              <w:rPr>
                <w:rFonts w:ascii="微軟正黑體" w:eastAsia="微軟正黑體" w:hAnsi="微軟正黑體" w:cs="微軟正黑體"/>
                <w:sz w:val="21"/>
              </w:rPr>
              <w:t>馬德里主廣場下車參觀</w:t>
            </w:r>
          </w:p>
          <w:p w:rsidR="00F67E1F" w:rsidRDefault="00B23011">
            <w:pPr>
              <w:divId w:val="61"/>
            </w:pPr>
            <w:r>
              <w:rPr>
                <w:rFonts w:ascii="微軟正黑體" w:eastAsia="微軟正黑體" w:hAnsi="微軟正黑體" w:cs="微軟正黑體"/>
                <w:sz w:val="21"/>
              </w:rPr>
              <w:t xml:space="preserve">於1619年建立完成，四周被四層樓建築圍繞，具有獨特風格。過去曾經遭遇過三次大火，現在的樣貌是於1953年後修建完成~以往廣場多用來舉辦鬥牛、皇室儀式或是宗教審判的火刑場，現在則多為露天餐廳和咖啡館的座位，並且成為觀光客並經之地。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e8fbd5e9-c28e-436b-b0d3-1aafcf33b6b9"/>
              <w:shd w:val="clear" w:color="auto" w:fill="CCCCCC"/>
            </w:pPr>
            <w:r>
              <w:rPr>
                <w:rFonts w:ascii="微軟正黑體" w:eastAsia="微軟正黑體" w:hAnsi="微軟正黑體" w:cs="微軟正黑體"/>
                <w:sz w:val="21"/>
                <w:shd w:val="clear" w:color="auto" w:fill="CCCCCC"/>
              </w:rPr>
              <w:t>第3天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6dcce7d5-bb61-40dc-8cd6-b2ba5af45fdd"/>
              <w:shd w:val="clear" w:color="auto" w:fill="CCCCCC"/>
            </w:pPr>
            <w:r>
              <w:rPr>
                <w:rFonts w:ascii="微軟正黑體" w:eastAsia="微軟正黑體" w:hAnsi="微軟正黑體" w:cs="微軟正黑體"/>
                <w:sz w:val="21"/>
                <w:shd w:val="clear" w:color="auto" w:fill="CCCCCC"/>
              </w:rPr>
              <w:t>馬德里Madrid-75km-托雷多Toledo-160km-塞哥維亞Segovia-70km--馬德里Madrid(馬德里連泊第二晚)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divId w:val="62"/>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烤乳豬風味餐 </w:t>
            </w:r>
            <w:r>
              <w:rPr>
                <w:rFonts w:ascii="微軟正黑體" w:eastAsia="微軟正黑體" w:hAnsi="微軟正黑體" w:cs="微軟正黑體"/>
                <w:sz w:val="21"/>
              </w:rPr>
              <w:br/>
              <w:t xml:space="preserve">晚餐： 熱情佛朗明哥秀饗宴(三道式晚餐+舞蹈表演) </w:t>
            </w:r>
          </w:p>
          <w:p w:rsidR="00F67E1F" w:rsidRDefault="00B23011">
            <w:pPr>
              <w:divId w:val="63"/>
              <w:rPr>
                <w:rFonts w:ascii="微軟正黑體" w:eastAsia="微軟正黑體" w:hAnsi="微軟正黑體" w:cs="微軟正黑體"/>
                <w:sz w:val="21"/>
              </w:rPr>
            </w:pPr>
            <w:r>
              <w:rPr>
                <w:rFonts w:ascii="微軟正黑體" w:eastAsia="微軟正黑體" w:hAnsi="微軟正黑體" w:cs="微軟正黑體"/>
                <w:sz w:val="21"/>
              </w:rPr>
              <w:t>飯店 Elba Madrid Alcala或</w:t>
            </w:r>
            <w:proofErr w:type="spellStart"/>
            <w:r>
              <w:rPr>
                <w:rFonts w:ascii="微軟正黑體" w:eastAsia="微軟正黑體" w:hAnsi="微軟正黑體" w:cs="微軟正黑體"/>
                <w:sz w:val="21"/>
              </w:rPr>
              <w:t>Chamartín</w:t>
            </w:r>
            <w:proofErr w:type="spellEnd"/>
            <w:r>
              <w:rPr>
                <w:rFonts w:ascii="微軟正黑體" w:eastAsia="微軟正黑體" w:hAnsi="微軟正黑體" w:cs="微軟正黑體"/>
                <w:sz w:val="21"/>
              </w:rPr>
              <w:t xml:space="preserve"> The One 或同等四星級飯店 </w:t>
            </w:r>
          </w:p>
          <w:p w:rsidR="00F67E1F" w:rsidRDefault="00B23011">
            <w:pPr>
              <w:divId w:val="64"/>
              <w:rPr>
                <w:rFonts w:ascii="微軟正黑體" w:eastAsia="微軟正黑體" w:hAnsi="微軟正黑體" w:cs="微軟正黑體"/>
                <w:sz w:val="21"/>
              </w:rPr>
            </w:pPr>
            <w:r>
              <w:rPr>
                <w:rFonts w:ascii="微軟正黑體" w:eastAsia="微軟正黑體" w:hAnsi="微軟正黑體" w:cs="微軟正黑體"/>
                <w:sz w:val="21"/>
              </w:rPr>
              <w:t>●托雷多 Toledo下車參觀</w:t>
            </w:r>
          </w:p>
          <w:p w:rsidR="00F67E1F" w:rsidRDefault="00B23011">
            <w:pPr>
              <w:divId w:val="65"/>
            </w:pPr>
            <w:r>
              <w:rPr>
                <w:rFonts w:ascii="微軟正黑體" w:eastAsia="微軟正黑體" w:hAnsi="微軟正黑體" w:cs="微軟正黑體"/>
                <w:sz w:val="21"/>
              </w:rPr>
              <w:t>這座城市的歷史始於羅馬時期，並且曾經是卡斯提亞王國的首都。城市內保存著完好的基督教、伊斯蘭教與猶太教的建築，因此被稱為</w:t>
            </w:r>
            <w:r>
              <w:rPr>
                <w:rFonts w:ascii="微軟正黑體" w:eastAsia="微軟正黑體" w:hAnsi="微軟正黑體" w:cs="微軟正黑體"/>
                <w:color w:val="202122"/>
                <w:sz w:val="21"/>
              </w:rPr>
              <w:t>「三種文化之城」</w:t>
            </w:r>
            <w:r>
              <w:rPr>
                <w:rFonts w:ascii="微軟正黑體" w:eastAsia="微軟正黑體" w:hAnsi="微軟正黑體" w:cs="微軟正黑體"/>
                <w:sz w:val="21"/>
              </w:rPr>
              <w:t xml:space="preserve">，在1986內入選世界遺產。專業導遊將帶您走入聖多美教堂與托雷多主座教堂，更進一步認識托雷多。 </w:t>
            </w:r>
          </w:p>
          <w:p w:rsidR="00F67E1F" w:rsidRDefault="00B23011">
            <w:pPr>
              <w:divId w:val="66"/>
              <w:rPr>
                <w:rFonts w:ascii="微軟正黑體" w:eastAsia="微軟正黑體" w:hAnsi="微軟正黑體" w:cs="微軟正黑體"/>
                <w:sz w:val="21"/>
              </w:rPr>
            </w:pPr>
            <w:r>
              <w:rPr>
                <w:rFonts w:ascii="微軟正黑體" w:eastAsia="微軟正黑體" w:hAnsi="微軟正黑體" w:cs="微軟正黑體"/>
                <w:sz w:val="21"/>
              </w:rPr>
              <w:t>●塞哥維亞 Segovia ≪世界遺産≫下車參觀</w:t>
            </w:r>
          </w:p>
          <w:p w:rsidR="00F67E1F" w:rsidRDefault="00B23011">
            <w:pPr>
              <w:divId w:val="67"/>
            </w:pPr>
            <w:r>
              <w:rPr>
                <w:rFonts w:ascii="微軟正黑體" w:eastAsia="微軟正黑體" w:hAnsi="微軟正黑體" w:cs="微軟正黑體"/>
                <w:color w:val="666666"/>
                <w:sz w:val="21"/>
              </w:rPr>
              <w:t>有「勝利之城」的涵義。老城區位於狹長的山岩上，自西元前二世紀就矗立於街角的古羅馬水道橋，圓拱造型像時光手鍊般連接著過去與現在，全長728公尺，高達29公尺，完全不用水泥及任何接合劑，憑藉精巧的技術堆積花崗岩，在視覺及技術上都是出類拔萃的傑作，至今日仍可運送泉水。而舊城區被城牆所包圍，巷弄蜿蜒狹窄，每個轉角都令人驚奇，塞哥維亞城堡則是因為作為白雪公主的背景而為眾人所知。</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fbd925d3-262a-4743-8339-0ac898ab4d02"/>
              <w:shd w:val="clear" w:color="auto" w:fill="CCCCCC"/>
            </w:pPr>
            <w:r>
              <w:rPr>
                <w:rFonts w:ascii="微軟正黑體" w:eastAsia="微軟正黑體" w:hAnsi="微軟正黑體" w:cs="微軟正黑體"/>
                <w:sz w:val="21"/>
                <w:shd w:val="clear" w:color="auto" w:fill="CCCCCC"/>
              </w:rPr>
              <w:t>第4天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7aca9bb2-bbb6-4fe1-8139-cb81911a603d"/>
              <w:shd w:val="clear" w:color="auto" w:fill="CCCCCC"/>
            </w:pPr>
            <w:r>
              <w:rPr>
                <w:rFonts w:ascii="微軟正黑體" w:eastAsia="微軟正黑體" w:hAnsi="微軟正黑體" w:cs="微軟正黑體"/>
                <w:sz w:val="21"/>
                <w:shd w:val="clear" w:color="auto" w:fill="CCCCCC"/>
              </w:rPr>
              <w:t>馬德里Madrid-172km-昆卡Cuenca-200km-瓦倫西亞Valencia</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獨特山城小鎮巡禮</w:t>
            </w:r>
          </w:p>
          <w:p w:rsidR="00F67E1F" w:rsidRDefault="00B23011">
            <w:pPr>
              <w:divId w:val="68"/>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中式料理六菜一湯 </w:t>
            </w:r>
            <w:r>
              <w:rPr>
                <w:rFonts w:ascii="微軟正黑體" w:eastAsia="微軟正黑體" w:hAnsi="微軟正黑體" w:cs="微軟正黑體"/>
                <w:sz w:val="21"/>
              </w:rPr>
              <w:br/>
              <w:t xml:space="preserve">晚餐： 升等飯店晚餐(自助式或三道式) </w:t>
            </w:r>
          </w:p>
          <w:p w:rsidR="00F67E1F" w:rsidRDefault="00B23011">
            <w:pPr>
              <w:divId w:val="69"/>
              <w:rPr>
                <w:rFonts w:ascii="微軟正黑體" w:eastAsia="微軟正黑體" w:hAnsi="微軟正黑體" w:cs="微軟正黑體"/>
                <w:sz w:val="21"/>
              </w:rPr>
            </w:pPr>
            <w:r>
              <w:rPr>
                <w:rFonts w:ascii="微軟正黑體" w:eastAsia="微軟正黑體" w:hAnsi="微軟正黑體" w:cs="微軟正黑體"/>
                <w:sz w:val="21"/>
              </w:rPr>
              <w:t xml:space="preserve">飯店 Port Feria或Olympia Hotel, Events &amp; Spa 或同等四星級飯店 </w:t>
            </w:r>
          </w:p>
          <w:p w:rsidR="00F67E1F" w:rsidRDefault="00B23011">
            <w:pPr>
              <w:divId w:val="70"/>
              <w:rPr>
                <w:rFonts w:ascii="微軟正黑體" w:eastAsia="微軟正黑體" w:hAnsi="微軟正黑體" w:cs="微軟正黑體"/>
                <w:sz w:val="21"/>
              </w:rPr>
            </w:pPr>
            <w:r>
              <w:rPr>
                <w:rFonts w:ascii="微軟正黑體" w:eastAsia="微軟正黑體" w:hAnsi="微軟正黑體" w:cs="微軟正黑體"/>
                <w:sz w:val="21"/>
              </w:rPr>
              <w:t>馬德里皇宮入內參觀</w:t>
            </w:r>
          </w:p>
          <w:p w:rsidR="00F67E1F" w:rsidRDefault="00B23011">
            <w:pPr>
              <w:divId w:val="71"/>
            </w:pPr>
            <w:r>
              <w:rPr>
                <w:rFonts w:ascii="微軟正黑體" w:eastAsia="微軟正黑體" w:hAnsi="微軟正黑體" w:cs="微軟正黑體"/>
              </w:rPr>
              <w:t>馬德里皇宮的外觀融合新古典主義及文藝復興的風格，內部則是洛可可式的華麗裝潢，奢華程度均令人不禁發出驚嘆之聲！皇宮在1931年前一直是歷代國王執政與居住的地方，而現在的西班牙國王與其王室並不居住在這裡，而是住在馬德里郊外較小的薩爾蘇埃拉宮，如今的皇宮則成為招待各國貴賓與舉辦典禮的場所。皇宮內共有20間的展覽室，其中最為重要的是王座室展覽室，這裡可是歷代國王接見外來貴賓的殿堂，而國王的寶座四周安置著四隻銅獅，大廳的天花板更有提耶波洛的濕壁畫，充滿著洛可可式風味金碧輝煌的豪華氣息。此外，其他如宴會廳、查理三世之臥房等，也是不可錯過的重點喔！</w:t>
            </w:r>
          </w:p>
          <w:p w:rsidR="00F67E1F" w:rsidRDefault="00B23011">
            <w:pPr>
              <w:divId w:val="72"/>
              <w:rPr>
                <w:rFonts w:ascii="微軟正黑體" w:eastAsia="微軟正黑體" w:hAnsi="微軟正黑體" w:cs="微軟正黑體"/>
                <w:sz w:val="21"/>
              </w:rPr>
            </w:pPr>
            <w:r>
              <w:rPr>
                <w:rFonts w:ascii="微軟正黑體" w:eastAsia="微軟正黑體" w:hAnsi="微軟正黑體" w:cs="微軟正黑體"/>
                <w:sz w:val="21"/>
              </w:rPr>
              <w:t>昆卡下車參觀</w:t>
            </w:r>
          </w:p>
          <w:p w:rsidR="00F67E1F" w:rsidRDefault="00B23011">
            <w:pPr>
              <w:divId w:val="73"/>
            </w:pPr>
            <w:r>
              <w:rPr>
                <w:rFonts w:ascii="微軟正黑體" w:eastAsia="微軟正黑體" w:hAnsi="微軟正黑體" w:cs="微軟正黑體"/>
                <w:sz w:val="18"/>
              </w:rPr>
              <w:t xml:space="preserve">著奇岩絕壁的昆卡，由於河川沖刷侵蝕而成的斷崖險壁的壯觀景致，還讓它被稱為中了魔法的城市；昆卡的空中懸屋 Casas </w:t>
            </w:r>
            <w:proofErr w:type="spellStart"/>
            <w:r>
              <w:rPr>
                <w:rFonts w:ascii="微軟正黑體" w:eastAsia="微軟正黑體" w:hAnsi="微軟正黑體" w:cs="微軟正黑體"/>
                <w:sz w:val="18"/>
              </w:rPr>
              <w:t>Colgadas</w:t>
            </w:r>
            <w:proofErr w:type="spellEnd"/>
            <w:r>
              <w:rPr>
                <w:rFonts w:ascii="微軟正黑體" w:eastAsia="微軟正黑體" w:hAnsi="微軟正黑體" w:cs="微軟正黑體"/>
                <w:sz w:val="18"/>
              </w:rPr>
              <w:t xml:space="preserve"> 是它著名的地標，矗立於烏爾卡河懸崖邊，令人不可思議，建於14世紀是當時的皇家別墅，現已是一個美術館；從「聖帕布羅橋」上可以清楚眺望懸崖邊優美的景致。現今整個城市充滿了迷人的舊時代的魅力和風光的美麗，就像一個中世紀博物館，處處都重現著中世紀風貌。</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502a19a3-e1c7-45e1-9b6b-b276556ac528"/>
              <w:shd w:val="clear" w:color="auto" w:fill="CCCCCC"/>
            </w:pPr>
            <w:r>
              <w:rPr>
                <w:rFonts w:ascii="微軟正黑體" w:eastAsia="微軟正黑體" w:hAnsi="微軟正黑體" w:cs="微軟正黑體"/>
                <w:sz w:val="21"/>
                <w:shd w:val="clear" w:color="auto" w:fill="CCCCCC"/>
              </w:rPr>
              <w:t>第5天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1b88150c-fa88-4561-8393-0f83d731a9f1"/>
              <w:shd w:val="clear" w:color="auto" w:fill="CCCCCC"/>
            </w:pPr>
            <w:r>
              <w:rPr>
                <w:rFonts w:ascii="微軟正黑體" w:eastAsia="微軟正黑體" w:hAnsi="微軟正黑體" w:cs="微軟正黑體"/>
                <w:sz w:val="21"/>
                <w:shd w:val="clear" w:color="auto" w:fill="CCCCCC"/>
              </w:rPr>
              <w:t>瓦倫西亞Valencia-145km-佩妮斯科拉Pensicola-220km-巴塞隆納Barcelona(巴塞隆納連泊第一晚)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divId w:val="74"/>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經典料理西班牙海鮮飯 </w:t>
            </w:r>
            <w:r>
              <w:rPr>
                <w:rFonts w:ascii="微軟正黑體" w:eastAsia="微軟正黑體" w:hAnsi="微軟正黑體" w:cs="微軟正黑體"/>
                <w:sz w:val="21"/>
              </w:rPr>
              <w:br/>
              <w:t xml:space="preserve">晚餐： 中式料理六菜一湯 </w:t>
            </w:r>
          </w:p>
          <w:p w:rsidR="00F67E1F" w:rsidRDefault="00B23011">
            <w:pPr>
              <w:divId w:val="75"/>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F67E1F" w:rsidRDefault="00B23011">
            <w:pPr>
              <w:divId w:val="76"/>
              <w:rPr>
                <w:rFonts w:ascii="微軟正黑體" w:eastAsia="微軟正黑體" w:hAnsi="微軟正黑體" w:cs="微軟正黑體"/>
                <w:sz w:val="21"/>
              </w:rPr>
            </w:pPr>
            <w:r>
              <w:rPr>
                <w:rFonts w:ascii="微軟正黑體" w:eastAsia="微軟正黑體" w:hAnsi="微軟正黑體" w:cs="微軟正黑體"/>
                <w:sz w:val="21"/>
              </w:rPr>
              <w:t>瓦倫西亞藝術科學城下車參觀</w:t>
            </w:r>
          </w:p>
          <w:p w:rsidR="00F67E1F" w:rsidRDefault="00B23011">
            <w:pPr>
              <w:divId w:val="77"/>
            </w:pPr>
            <w:r>
              <w:rPr>
                <w:rFonts w:ascii="微軟正黑體" w:eastAsia="微軟正黑體" w:hAnsi="微軟正黑體" w:cs="微軟正黑體"/>
                <w:sz w:val="21"/>
              </w:rPr>
              <w:t>藝術科學城佔地三十五萬平方公尺，耗資近百億台幣，由知名建築師、同樣出生於瓦倫西亞的卡拉特拉瓦設計。瓦倫西亞地區的突利亞河在1957年洪水氾濫，導致河道南移，當時在城區留下了七公里長的空地，原來河流所在位置的河床重新開發，建造包括科學博物館、海洋世界、 歌劇院、公園等的「藝術科學城」成為當地民眾休閒的好去處。而在藝術科學城的另一邊，原本就有大型購物中心，結合電影院及精品街，現在更是人潮不斷。</w:t>
            </w:r>
          </w:p>
          <w:p w:rsidR="00F67E1F" w:rsidRDefault="00B23011">
            <w:pPr>
              <w:divId w:val="78"/>
              <w:rPr>
                <w:rFonts w:ascii="微軟正黑體" w:eastAsia="微軟正黑體" w:hAnsi="微軟正黑體" w:cs="微軟正黑體"/>
                <w:sz w:val="21"/>
              </w:rPr>
            </w:pPr>
            <w:r>
              <w:rPr>
                <w:rFonts w:ascii="微軟正黑體" w:eastAsia="微軟正黑體" w:hAnsi="微軟正黑體" w:cs="微軟正黑體"/>
                <w:sz w:val="21"/>
              </w:rPr>
              <w:t>月之堡下車參觀</w:t>
            </w:r>
          </w:p>
          <w:p w:rsidR="00F67E1F" w:rsidRDefault="00B23011">
            <w:pPr>
              <w:divId w:val="79"/>
            </w:pPr>
            <w:r>
              <w:rPr>
                <w:rFonts w:ascii="微軟正黑體" w:eastAsia="微軟正黑體" w:hAnsi="微軟正黑體" w:cs="微軟正黑體"/>
                <w:sz w:val="21"/>
              </w:rPr>
              <w:t xml:space="preserve">月之堡(THE CASTLE OF POPE LUNA)，座落於地中海海濱的碉堡，中世紀曾有教皇在權力鬥爭後退隱於此，城堡上可以欣賞美麗的海景。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1df26a5d-2257-4245-a9c9-4547e61d93fa"/>
              <w:shd w:val="clear" w:color="auto" w:fill="CCCCCC"/>
            </w:pPr>
            <w:r>
              <w:rPr>
                <w:rFonts w:ascii="微軟正黑體" w:eastAsia="微軟正黑體" w:hAnsi="微軟正黑體" w:cs="微軟正黑體"/>
                <w:sz w:val="21"/>
                <w:shd w:val="clear" w:color="auto" w:fill="CCCCCC"/>
              </w:rPr>
              <w:t>第6天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38cc8ddc-8751-4d38-b569-bc952e075add"/>
              <w:shd w:val="clear" w:color="auto" w:fill="CCCCCC"/>
            </w:pPr>
            <w:r>
              <w:rPr>
                <w:rFonts w:ascii="微軟正黑體" w:eastAsia="微軟正黑體" w:hAnsi="微軟正黑體" w:cs="微軟正黑體"/>
                <w:sz w:val="21"/>
                <w:shd w:val="clear" w:color="auto" w:fill="CCCCCC"/>
              </w:rPr>
              <w:t>巴塞隆納Barcelona-60km-蒙塞拉特修道院(纜車體驗)-65km-la Roca village outlet購物趣-巴塞隆納Barcelona(巴塞隆納連泊第二晚)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divId w:val="80"/>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修道院風味餐 </w:t>
            </w:r>
            <w:r>
              <w:rPr>
                <w:rFonts w:ascii="微軟正黑體" w:eastAsia="微軟正黑體" w:hAnsi="微軟正黑體" w:cs="微軟正黑體"/>
                <w:sz w:val="21"/>
              </w:rPr>
              <w:br/>
              <w:t xml:space="preserve">晚餐： 中式料理六菜一湯 </w:t>
            </w:r>
          </w:p>
          <w:p w:rsidR="00F67E1F" w:rsidRDefault="00B23011">
            <w:pPr>
              <w:divId w:val="81"/>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F67E1F" w:rsidRDefault="00B23011">
            <w:pPr>
              <w:divId w:val="82"/>
              <w:rPr>
                <w:rFonts w:ascii="微軟正黑體" w:eastAsia="微軟正黑體" w:hAnsi="微軟正黑體" w:cs="微軟正黑體"/>
                <w:sz w:val="21"/>
              </w:rPr>
            </w:pPr>
            <w:r>
              <w:rPr>
                <w:rFonts w:ascii="微軟正黑體" w:eastAsia="微軟正黑體" w:hAnsi="微軟正黑體" w:cs="微軟正黑體"/>
                <w:sz w:val="21"/>
              </w:rPr>
              <w:t>蒙塞拉特修道院入內參觀</w:t>
            </w:r>
          </w:p>
          <w:p w:rsidR="00F67E1F" w:rsidRDefault="00B23011">
            <w:pPr>
              <w:divId w:val="83"/>
            </w:pPr>
            <w:r>
              <w:rPr>
                <w:rFonts w:ascii="微軟正黑體" w:eastAsia="微軟正黑體" w:hAnsi="微軟正黑體" w:cs="微軟正黑體"/>
                <w:sz w:val="21"/>
              </w:rPr>
              <w:t xml:space="preserve">蒙塞拉特修道院是位於西班牙加泰隆尼亞中部山峰蒙塞拉特山的本篤會修道院，在巴塞隆納以西48公里，可透過公路、鐵路或纜車到達。相傳西元880年時某一天，山上的一群牧童看見神光降臨、伴著天籟，驚奇之餘回家告訴父母，大人隨即上山，也看到如此奇景，這一個神蹟馬上就被傳了出去，一位主教也因此上山探個究竟，並且在一個山洞裡發現了一尊木質的聖母像，主教本想把聖母像抬下山，但是一群人卻發現聖母像沉重的抬不起來，主教直覺聖母像想留在山上，所以下令在山上蓋了一座小教堂來供奉聖母。西元1025年時鋸齒山上的夢瑟拉修道院正式成立，12世紀時重新按照山洞裡的聖母像再雕一尊，供俸在夢瑟拉修道院，鋸齒山也因此自中世紀就成為聖山，此修道院可說是全加泰隆尼亞人精神依靠，也是西班牙人們的朝聖之地。 </w:t>
            </w:r>
          </w:p>
          <w:p w:rsidR="00F67E1F" w:rsidRDefault="00B23011">
            <w:pPr>
              <w:divId w:val="84"/>
              <w:rPr>
                <w:rFonts w:ascii="微軟正黑體" w:eastAsia="微軟正黑體" w:hAnsi="微軟正黑體" w:cs="微軟正黑體"/>
                <w:sz w:val="21"/>
              </w:rPr>
            </w:pPr>
            <w:r>
              <w:rPr>
                <w:rFonts w:ascii="微軟正黑體" w:eastAsia="微軟正黑體" w:hAnsi="微軟正黑體" w:cs="微軟正黑體"/>
                <w:sz w:val="21"/>
              </w:rPr>
              <w:t>La Roca Village暢貨中心特別安排</w:t>
            </w:r>
          </w:p>
          <w:p w:rsidR="00F67E1F" w:rsidRDefault="00B23011">
            <w:pPr>
              <w:divId w:val="85"/>
            </w:pPr>
            <w:r>
              <w:rPr>
                <w:rFonts w:ascii="微軟正黑體" w:eastAsia="微軟正黑體" w:hAnsi="微軟正黑體" w:cs="微軟正黑體"/>
                <w:sz w:val="21"/>
              </w:rPr>
              <w:t xml:space="preserve">巴塞隆納近郊的購物商城，到此您可看見一間間歐洲小屋相連成為小村在此幾乎整年全日開放，裡面有將近 許多知名設計師品牌的系列產品，分佈在每一間小屋，不管是國際精品或是時尚潮牌，您可隨您喜好進入選購，這裡絕對是您血拼的好地方，請好好把握這難得的機會唷！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11fec9cc-84c4-4eba-adfc-6dfa3b8193d6"/>
              <w:shd w:val="clear" w:color="auto" w:fill="CCCCCC"/>
            </w:pPr>
            <w:r>
              <w:rPr>
                <w:rFonts w:ascii="微軟正黑體" w:eastAsia="微軟正黑體" w:hAnsi="微軟正黑體" w:cs="微軟正黑體"/>
                <w:sz w:val="21"/>
                <w:shd w:val="clear" w:color="auto" w:fill="CCCCCC"/>
              </w:rPr>
              <w:t>第7天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d571b257-6cfd-4a06-9a03-60ed03410594"/>
              <w:shd w:val="clear" w:color="auto" w:fill="CCCCCC"/>
            </w:pPr>
            <w:r>
              <w:rPr>
                <w:rFonts w:ascii="微軟正黑體" w:eastAsia="微軟正黑體" w:hAnsi="微軟正黑體" w:cs="微軟正黑體"/>
                <w:sz w:val="21"/>
                <w:shd w:val="clear" w:color="auto" w:fill="CCCCCC"/>
              </w:rPr>
              <w:t>巴塞隆納Barcelona(巴塞隆納連泊第三晚)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全日巴塞隆納市區觀光</w:t>
            </w:r>
          </w:p>
          <w:p w:rsidR="00F67E1F" w:rsidRDefault="00B23011">
            <w:pPr>
              <w:divId w:val="86"/>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敬請自理 </w:t>
            </w:r>
            <w:r>
              <w:rPr>
                <w:rFonts w:ascii="微軟正黑體" w:eastAsia="微軟正黑體" w:hAnsi="微軟正黑體" w:cs="微軟正黑體"/>
                <w:sz w:val="21"/>
              </w:rPr>
              <w:br/>
              <w:t xml:space="preserve">晚餐： 伊比利烤豬排風味餐 </w:t>
            </w:r>
          </w:p>
          <w:p w:rsidR="00F67E1F" w:rsidRDefault="00B23011">
            <w:pPr>
              <w:divId w:val="87"/>
              <w:rPr>
                <w:rFonts w:ascii="微軟正黑體" w:eastAsia="微軟正黑體" w:hAnsi="微軟正黑體" w:cs="微軟正黑體"/>
                <w:sz w:val="21"/>
              </w:rPr>
            </w:pPr>
            <w:r>
              <w:rPr>
                <w:rFonts w:ascii="微軟正黑體" w:eastAsia="微軟正黑體" w:hAnsi="微軟正黑體" w:cs="微軟正黑體"/>
                <w:sz w:val="21"/>
              </w:rPr>
              <w:t xml:space="preserve">飯店 </w:t>
            </w:r>
            <w:proofErr w:type="spellStart"/>
            <w:r>
              <w:rPr>
                <w:rFonts w:ascii="微軟正黑體" w:eastAsia="微軟正黑體" w:hAnsi="微軟正黑體" w:cs="微軟正黑體"/>
                <w:sz w:val="21"/>
              </w:rPr>
              <w:t>Fira</w:t>
            </w:r>
            <w:proofErr w:type="spellEnd"/>
            <w:r>
              <w:rPr>
                <w:rFonts w:ascii="微軟正黑體" w:eastAsia="微軟正黑體" w:hAnsi="微軟正黑體" w:cs="微軟正黑體"/>
                <w:sz w:val="21"/>
              </w:rPr>
              <w:t xml:space="preserve"> Congress或Front Air Hotel 或同等四星級飯店 </w:t>
            </w:r>
          </w:p>
          <w:p w:rsidR="00F67E1F" w:rsidRDefault="00B23011">
            <w:pPr>
              <w:divId w:val="88"/>
              <w:rPr>
                <w:rFonts w:ascii="微軟正黑體" w:eastAsia="微軟正黑體" w:hAnsi="微軟正黑體" w:cs="微軟正黑體"/>
                <w:sz w:val="21"/>
              </w:rPr>
            </w:pPr>
            <w:r>
              <w:rPr>
                <w:rFonts w:ascii="微軟正黑體" w:eastAsia="微軟正黑體" w:hAnsi="微軟正黑體" w:cs="微軟正黑體"/>
                <w:sz w:val="21"/>
              </w:rPr>
              <w:t>米拉之家下車參觀</w:t>
            </w:r>
          </w:p>
          <w:p w:rsidR="00F67E1F" w:rsidRDefault="00B23011">
            <w:pPr>
              <w:divId w:val="89"/>
            </w:pPr>
            <w:r>
              <w:rPr>
                <w:rFonts w:ascii="微軟正黑體" w:eastAsia="微軟正黑體" w:hAnsi="微軟正黑體" w:cs="微軟正黑體"/>
                <w:sz w:val="21"/>
              </w:rPr>
              <w:t>​</w:t>
            </w:r>
            <w:r>
              <w:rPr>
                <w:rFonts w:ascii="微軟正黑體" w:eastAsia="微軟正黑體" w:hAnsi="微軟正黑體" w:cs="微軟正黑體"/>
                <w:color w:val="000000"/>
                <w:sz w:val="21"/>
              </w:rPr>
              <w:t xml:space="preserve">富豪佩雷米拉（Pere </w:t>
            </w:r>
            <w:proofErr w:type="spellStart"/>
            <w:r>
              <w:rPr>
                <w:rFonts w:ascii="微軟正黑體" w:eastAsia="微軟正黑體" w:hAnsi="微軟正黑體" w:cs="微軟正黑體"/>
                <w:color w:val="000000"/>
                <w:sz w:val="21"/>
              </w:rPr>
              <w:t>Milà</w:t>
            </w:r>
            <w:proofErr w:type="spellEnd"/>
            <w:r>
              <w:rPr>
                <w:rFonts w:ascii="微軟正黑體" w:eastAsia="微軟正黑體" w:hAnsi="微軟正黑體" w:cs="微軟正黑體"/>
                <w:color w:val="000000"/>
                <w:sz w:val="21"/>
              </w:rPr>
              <w:t>）因非常欣賞巴特婁一案而委託高第設計的住宅大樓，同時也是高第的最後一件私人住宅作品；其特殊之處除了在於建築重量完全由柱子承受的結構設計，讓每間房子都得以享受大面積的採光玻璃，以及更具彈性隨意的空間改造，讓米拉之家的內部每一戶都能雙面採光，光線由採光中庭和外面街道進來，而房間的形狀也幾乎全是圓型設計，天花板、窗戶、走廊，幾乎沒有矩形的設計。米拉之家於1984年被列為世界遺產，同時宛若外星生物般、有趣的屋頂與煙囪設計，更據傳是大導演喬治盧卡斯發想《星際大戰》（Star Wars）系列作品的靈感來源</w:t>
            </w:r>
          </w:p>
          <w:p w:rsidR="00F67E1F" w:rsidRDefault="00B23011">
            <w:pPr>
              <w:divId w:val="90"/>
              <w:rPr>
                <w:rFonts w:ascii="微軟正黑體" w:eastAsia="微軟正黑體" w:hAnsi="微軟正黑體" w:cs="微軟正黑體"/>
                <w:sz w:val="21"/>
              </w:rPr>
            </w:pPr>
            <w:r>
              <w:rPr>
                <w:rFonts w:ascii="微軟正黑體" w:eastAsia="微軟正黑體" w:hAnsi="微軟正黑體" w:cs="微軟正黑體"/>
                <w:sz w:val="21"/>
              </w:rPr>
              <w:t xml:space="preserve">巴特婁之家 Casa </w:t>
            </w:r>
            <w:proofErr w:type="spellStart"/>
            <w:r>
              <w:rPr>
                <w:rFonts w:ascii="微軟正黑體" w:eastAsia="微軟正黑體" w:hAnsi="微軟正黑體" w:cs="微軟正黑體"/>
                <w:sz w:val="21"/>
              </w:rPr>
              <w:t>Batlló</w:t>
            </w:r>
            <w:proofErr w:type="spellEnd"/>
            <w:r>
              <w:rPr>
                <w:rFonts w:ascii="微軟正黑體" w:eastAsia="微軟正黑體" w:hAnsi="微軟正黑體" w:cs="微軟正黑體"/>
                <w:sz w:val="21"/>
              </w:rPr>
              <w:t>入內參觀</w:t>
            </w:r>
          </w:p>
          <w:p w:rsidR="00F67E1F" w:rsidRDefault="00B23011">
            <w:pPr>
              <w:divId w:val="91"/>
            </w:pPr>
            <w:r>
              <w:rPr>
                <w:rFonts w:ascii="微軟正黑體" w:eastAsia="微軟正黑體" w:hAnsi="微軟正黑體" w:cs="微軟正黑體"/>
                <w:sz w:val="21"/>
              </w:rPr>
              <w:t xml:space="preserve">巴特婁之家是高地豪宅作品之一，夾帶加泰隆尼亞文化中聖喬治屠龍的故事，讓建築充滿童話色彩。 </w:t>
            </w:r>
          </w:p>
          <w:p w:rsidR="00F67E1F" w:rsidRDefault="00B23011">
            <w:pPr>
              <w:divId w:val="92"/>
              <w:rPr>
                <w:rFonts w:ascii="微軟正黑體" w:eastAsia="微軟正黑體" w:hAnsi="微軟正黑體" w:cs="微軟正黑體"/>
                <w:sz w:val="21"/>
              </w:rPr>
            </w:pPr>
            <w:r>
              <w:rPr>
                <w:rFonts w:ascii="微軟正黑體" w:eastAsia="微軟正黑體" w:hAnsi="微軟正黑體" w:cs="微軟正黑體"/>
                <w:sz w:val="21"/>
              </w:rPr>
              <w:t xml:space="preserve">聖家堂 La </w:t>
            </w:r>
            <w:proofErr w:type="spellStart"/>
            <w:r>
              <w:rPr>
                <w:rFonts w:ascii="微軟正黑體" w:eastAsia="微軟正黑體" w:hAnsi="微軟正黑體" w:cs="微軟正黑體"/>
                <w:sz w:val="21"/>
              </w:rPr>
              <w:t>Sagrada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Família</w:t>
            </w:r>
            <w:proofErr w:type="spellEnd"/>
            <w:r>
              <w:rPr>
                <w:rFonts w:ascii="微軟正黑體" w:eastAsia="微軟正黑體" w:hAnsi="微軟正黑體" w:cs="微軟正黑體"/>
                <w:sz w:val="21"/>
              </w:rPr>
              <w:t xml:space="preserve"> (高第) UNESCO入內參觀</w:t>
            </w:r>
          </w:p>
          <w:p w:rsidR="00F67E1F" w:rsidRDefault="00B23011">
            <w:pPr>
              <w:divId w:val="93"/>
            </w:pPr>
            <w:r>
              <w:rPr>
                <w:rFonts w:ascii="微軟正黑體" w:eastAsia="微軟正黑體" w:hAnsi="微軟正黑體" w:cs="微軟正黑體"/>
                <w:sz w:val="21"/>
              </w:rPr>
              <w:t>​有人說聖家堂對於巴塞隆那 就像唐詩中李白的地位。沒了李白唐詩在歷史的重量便少了一半，而沒了高第巴塞隆那的精神將會在哪?高第並非是被委任設計聖家堂的第一位建築師，但自 1883 年接手建造後卻成為一生中的嘔心瀝血之作。以大自然動植物為靈感，並在腦中構建出連現代科技尚無法完全解析出的複雜結構，蓋出了這散發懾人神聖氣息的聖殿，連教宗本篤十六世造訪時也被其如神光灑下的彩色光芒及精湛工藝深深感動 。或許這是座最接近神域的空間，將其冊封為教堂中最高地位的宗教聖殿。聖家堂預計在 2026 年完工，到時便會看到世上最高的教堂建築，堪稱建築史上的傳奇巨作，也讓聖家堂尚未完工便被列為世界遺產 。</w:t>
            </w:r>
          </w:p>
          <w:p w:rsidR="00F67E1F" w:rsidRDefault="00B23011">
            <w:pPr>
              <w:divId w:val="94"/>
              <w:rPr>
                <w:rFonts w:ascii="微軟正黑體" w:eastAsia="微軟正黑體" w:hAnsi="微軟正黑體" w:cs="微軟正黑體"/>
                <w:sz w:val="21"/>
              </w:rPr>
            </w:pPr>
            <w:r>
              <w:rPr>
                <w:rFonts w:ascii="微軟正黑體" w:eastAsia="微軟正黑體" w:hAnsi="微軟正黑體" w:cs="微軟正黑體"/>
                <w:sz w:val="21"/>
              </w:rPr>
              <w:t>奎爾公園</w:t>
            </w:r>
            <w:proofErr w:type="spellStart"/>
            <w:r>
              <w:rPr>
                <w:rFonts w:ascii="微軟正黑體" w:eastAsia="微軟正黑體" w:hAnsi="微軟正黑體" w:cs="微軟正黑體"/>
                <w:sz w:val="21"/>
              </w:rPr>
              <w:t>Güell</w:t>
            </w:r>
            <w:proofErr w:type="spellEnd"/>
            <w:r>
              <w:rPr>
                <w:rFonts w:ascii="微軟正黑體" w:eastAsia="微軟正黑體" w:hAnsi="微軟正黑體" w:cs="微軟正黑體"/>
                <w:sz w:val="21"/>
              </w:rPr>
              <w:t xml:space="preserve"> Park (高第) UNESCO入內參觀</w:t>
            </w:r>
          </w:p>
          <w:p w:rsidR="00F67E1F" w:rsidRDefault="00B23011">
            <w:pPr>
              <w:divId w:val="95"/>
            </w:pPr>
            <w:r>
              <w:rPr>
                <w:rFonts w:ascii="微軟正黑體" w:eastAsia="微軟正黑體" w:hAnsi="微軟正黑體" w:cs="微軟正黑體"/>
                <w:sz w:val="21"/>
              </w:rPr>
              <w:t>​奎爾公園全境皆為高第藝術豐富性的體現，像是赭色粗石、馬賽克磁磚和特殊的瓦片，構築出色彩豐富活潑、相當富童話感的風格。高第採用喜愛自然主義理念，依照山勢和地形來規劃整體園區的規劃。依照山勢而建的高架走廊、中央公園、大門、馬賽克座椅，獨特的波浪形及傾斜結構則是他對規則幾何的運用與實驗。公園中心為一個橢圓形巨大開放廣場，高處可俯瞰巴賽隆納，在旁則設有三座造型獨特的噴泉。其中最著名的為表面均採用馬賽克瓷片拼成高第龍（</w:t>
            </w:r>
            <w:proofErr w:type="spellStart"/>
            <w:r>
              <w:rPr>
                <w:rFonts w:ascii="微軟正黑體" w:eastAsia="微軟正黑體" w:hAnsi="微軟正黑體" w:cs="微軟正黑體"/>
                <w:sz w:val="21"/>
              </w:rPr>
              <w:t>Drac</w:t>
            </w:r>
            <w:proofErr w:type="spellEnd"/>
            <w:r>
              <w:rPr>
                <w:rFonts w:ascii="微軟正黑體" w:eastAsia="微軟正黑體" w:hAnsi="微軟正黑體" w:cs="微軟正黑體"/>
                <w:sz w:val="21"/>
              </w:rPr>
              <w:t xml:space="preserve"> Gaudi），外觀為巨型蜥蜴的造型，其，除了兼有重要的排水功能外，也是奎爾公園最著名的地標。</w:t>
            </w:r>
          </w:p>
          <w:p w:rsidR="00F67E1F" w:rsidRDefault="00B23011">
            <w:pPr>
              <w:divId w:val="96"/>
              <w:rPr>
                <w:rFonts w:ascii="微軟正黑體" w:eastAsia="微軟正黑體" w:hAnsi="微軟正黑體" w:cs="微軟正黑體"/>
                <w:sz w:val="21"/>
              </w:rPr>
            </w:pPr>
            <w:r>
              <w:rPr>
                <w:rFonts w:ascii="微軟正黑體" w:eastAsia="微軟正黑體" w:hAnsi="微軟正黑體" w:cs="微軟正黑體"/>
                <w:sz w:val="21"/>
              </w:rPr>
              <w:t xml:space="preserve">聖十字聖保羅醫院hospital de la </w:t>
            </w:r>
            <w:proofErr w:type="spellStart"/>
            <w:r>
              <w:rPr>
                <w:rFonts w:ascii="微軟正黑體" w:eastAsia="微軟正黑體" w:hAnsi="微軟正黑體" w:cs="微軟正黑體"/>
                <w:sz w:val="21"/>
              </w:rPr>
              <w:t>santa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creu</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i</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sant</w:t>
            </w:r>
            <w:proofErr w:type="spellEnd"/>
            <w:r>
              <w:rPr>
                <w:rFonts w:ascii="微軟正黑體" w:eastAsia="微軟正黑體" w:hAnsi="微軟正黑體" w:cs="微軟正黑體"/>
                <w:sz w:val="21"/>
              </w:rPr>
              <w:t xml:space="preserve"> pau入內參觀</w:t>
            </w:r>
          </w:p>
          <w:p w:rsidR="00F67E1F" w:rsidRDefault="00B23011">
            <w:pPr>
              <w:divId w:val="97"/>
            </w:pPr>
            <w:r>
              <w:rPr>
                <w:rFonts w:ascii="微軟正黑體" w:eastAsia="微軟正黑體" w:hAnsi="微軟正黑體" w:cs="微軟正黑體"/>
                <w:sz w:val="21"/>
              </w:rPr>
              <w:t>聖十字聖保羅醫院，興建於1901年到1930年，由加泰隆尼亞現代主義建築師路易·多梅內克·蒙塔內爾設計。與加泰隆尼亞音樂宮一起被聯合國教科文組織列為世界遺產。</w:t>
            </w:r>
            <w:r>
              <w:rPr>
                <w:rFonts w:ascii="微軟正黑體" w:eastAsia="微軟正黑體" w:hAnsi="微軟正黑體" w:cs="微軟正黑體"/>
                <w:sz w:val="21"/>
              </w:rPr>
              <w:br/>
              <w:t xml:space="preserve">直到2009年6月，這裡一直完全作為醫院使用。目前正在改為博物館和文化中心。 </w:t>
            </w:r>
          </w:p>
          <w:p w:rsidR="00F67E1F" w:rsidRDefault="00B23011">
            <w:pPr>
              <w:divId w:val="98"/>
              <w:rPr>
                <w:rFonts w:ascii="微軟正黑體" w:eastAsia="微軟正黑體" w:hAnsi="微軟正黑體" w:cs="微軟正黑體"/>
                <w:sz w:val="21"/>
              </w:rPr>
            </w:pPr>
            <w:r>
              <w:rPr>
                <w:rFonts w:ascii="微軟正黑體" w:eastAsia="微軟正黑體" w:hAnsi="微軟正黑體" w:cs="微軟正黑體"/>
                <w:sz w:val="21"/>
              </w:rPr>
              <w:t>加泰隆尼亞廣場下車參觀</w:t>
            </w:r>
          </w:p>
          <w:p w:rsidR="00F67E1F" w:rsidRDefault="00B23011">
            <w:pPr>
              <w:divId w:val="99"/>
            </w:pPr>
            <w:r>
              <w:rPr>
                <w:rFonts w:ascii="微軟正黑體" w:eastAsia="微軟正黑體" w:hAnsi="微軟正黑體" w:cs="微軟正黑體"/>
                <w:sz w:val="21"/>
              </w:rPr>
              <w:t xml:space="preserve">加泰隆尼亞廣場是加泰隆尼亞城市巴塞隆納市中心舊城區的一個大型廣場，數條重要街道交匯於此。面積50,000平方米，以噴泉和雕塑著稱，並聚集許多鴿子。設有地鐵站。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be63f8b9-1e9f-4bc2-9731-8dae27e8520e"/>
              <w:shd w:val="clear" w:color="auto" w:fill="CCCCCC"/>
            </w:pPr>
            <w:r>
              <w:rPr>
                <w:rFonts w:ascii="微軟正黑體" w:eastAsia="微軟正黑體" w:hAnsi="微軟正黑體" w:cs="微軟正黑體"/>
                <w:sz w:val="21"/>
                <w:shd w:val="clear" w:color="auto" w:fill="CCCCCC"/>
              </w:rPr>
              <w:t>第8天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c31a526e-afdd-46e5-8e19-afe193186886"/>
              <w:shd w:val="clear" w:color="auto" w:fill="CCCCCC"/>
            </w:pPr>
            <w:r>
              <w:rPr>
                <w:rFonts w:ascii="微軟正黑體" w:eastAsia="微軟正黑體" w:hAnsi="微軟正黑體" w:cs="微軟正黑體"/>
                <w:sz w:val="21"/>
                <w:shd w:val="clear" w:color="auto" w:fill="CCCCCC"/>
              </w:rPr>
              <w:t>巴塞隆納Barcelona巴黎CDG OR ORY 機場(預計搭乘午後班機)(巴黎連泊第一晚)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divId w:val="100"/>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機場10歐自理 </w:t>
            </w:r>
            <w:r>
              <w:rPr>
                <w:rFonts w:ascii="微軟正黑體" w:eastAsia="微軟正黑體" w:hAnsi="微軟正黑體" w:cs="微軟正黑體"/>
                <w:sz w:val="21"/>
              </w:rPr>
              <w:br/>
              <w:t xml:space="preserve">晚餐： 中式六菜一湯 </w:t>
            </w:r>
          </w:p>
          <w:p w:rsidR="00F67E1F" w:rsidRDefault="00B23011">
            <w:pPr>
              <w:divId w:val="101"/>
              <w:rPr>
                <w:rFonts w:ascii="微軟正黑體" w:eastAsia="微軟正黑體" w:hAnsi="微軟正黑體" w:cs="微軟正黑體"/>
                <w:sz w:val="21"/>
              </w:rPr>
            </w:pPr>
            <w:r>
              <w:rPr>
                <w:rFonts w:ascii="微軟正黑體" w:eastAsia="微軟正黑體" w:hAnsi="微軟正黑體" w:cs="微軟正黑體"/>
                <w:sz w:val="21"/>
              </w:rPr>
              <w:t xml:space="preserve">飯店 Jangle Hotel Paris CDG Airport或Novotel Paris Nord Expo </w:t>
            </w:r>
            <w:proofErr w:type="spellStart"/>
            <w:r>
              <w:rPr>
                <w:rFonts w:ascii="微軟正黑體" w:eastAsia="微軟正黑體" w:hAnsi="微軟正黑體" w:cs="微軟正黑體"/>
                <w:sz w:val="21"/>
              </w:rPr>
              <w:t>Aulnay</w:t>
            </w:r>
            <w:proofErr w:type="spellEnd"/>
            <w:r>
              <w:rPr>
                <w:rFonts w:ascii="微軟正黑體" w:eastAsia="微軟正黑體" w:hAnsi="微軟正黑體" w:cs="微軟正黑體"/>
                <w:sz w:val="21"/>
              </w:rPr>
              <w:t xml:space="preserve"> 或同等四星級飯店 </w:t>
            </w:r>
          </w:p>
          <w:p w:rsidR="00F67E1F" w:rsidRDefault="00B23011">
            <w:pPr>
              <w:divId w:val="102"/>
              <w:rPr>
                <w:rFonts w:ascii="微軟正黑體" w:eastAsia="微軟正黑體" w:hAnsi="微軟正黑體" w:cs="微軟正黑體"/>
                <w:sz w:val="21"/>
              </w:rPr>
            </w:pPr>
            <w:r>
              <w:rPr>
                <w:rFonts w:ascii="微軟正黑體" w:eastAsia="微軟正黑體" w:hAnsi="微軟正黑體" w:cs="微軟正黑體"/>
                <w:sz w:val="21"/>
              </w:rPr>
              <w:t>戰神廣場下車參觀</w:t>
            </w:r>
          </w:p>
          <w:p w:rsidR="00F67E1F" w:rsidRDefault="00B23011">
            <w:pPr>
              <w:divId w:val="103"/>
            </w:pPr>
            <w:r>
              <w:rPr>
                <w:rFonts w:ascii="微軟正黑體" w:eastAsia="微軟正黑體" w:hAnsi="微軟正黑體" w:cs="微軟正黑體"/>
                <w:sz w:val="21"/>
              </w:rPr>
              <w:t xml:space="preserve">一個座落於法國巴黎七區的廣大公園，介於位在其西北方的艾菲爾鐵塔，以及在其東南方的巴黎軍校之間。 在法國歷史上的大革命時期，此處也不可避免地染上了屠殺流血事件，如今是一個提供巴黎人和旅客們可以放鬆身心的草地， </w:t>
            </w:r>
          </w:p>
          <w:p w:rsidR="00F67E1F" w:rsidRDefault="00B23011">
            <w:pPr>
              <w:divId w:val="104"/>
              <w:rPr>
                <w:rFonts w:ascii="微軟正黑體" w:eastAsia="微軟正黑體" w:hAnsi="微軟正黑體" w:cs="微軟正黑體"/>
                <w:sz w:val="21"/>
              </w:rPr>
            </w:pPr>
            <w:r>
              <w:rPr>
                <w:rFonts w:ascii="微軟正黑體" w:eastAsia="微軟正黑體" w:hAnsi="微軟正黑體" w:cs="微軟正黑體"/>
                <w:sz w:val="21"/>
              </w:rPr>
              <w:t>艾菲爾鐵塔下車參觀</w:t>
            </w:r>
          </w:p>
          <w:p w:rsidR="00F67E1F" w:rsidRDefault="00B23011">
            <w:pPr>
              <w:divId w:val="105"/>
            </w:pPr>
            <w:r>
              <w:rPr>
                <w:rFonts w:ascii="微軟正黑體" w:eastAsia="微軟正黑體" w:hAnsi="微軟正黑體" w:cs="微軟正黑體"/>
                <w:color w:val="000000"/>
                <w:sz w:val="21"/>
              </w:rPr>
              <w:t>位於戰神廣場上的艾菲爾鐵塔，是巴黎的重要地標之一，更是工業革命的象徵性建築，高約300米的鐵塔，共用了將近7000噸的鋼鐵打造，從1889年的萬國博覽會開始一直佇立到現在。艾菲爾鐵塔從完工至1930年間一直都是世界最高的建築。</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91a4f92d-dd56-408c-9c48-4c42027cb08b"/>
              <w:shd w:val="clear" w:color="auto" w:fill="CCCCCC"/>
            </w:pPr>
            <w:r>
              <w:rPr>
                <w:rFonts w:ascii="微軟正黑體" w:eastAsia="微軟正黑體" w:hAnsi="微軟正黑體" w:cs="微軟正黑體"/>
                <w:sz w:val="21"/>
                <w:shd w:val="clear" w:color="auto" w:fill="CCCCCC"/>
              </w:rPr>
              <w:t>第9天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95aa27d7-6021-4a80-9a34-2b4c72a3680e"/>
              <w:shd w:val="clear" w:color="auto" w:fill="CCCCCC"/>
            </w:pPr>
            <w:r>
              <w:rPr>
                <w:rFonts w:ascii="微軟正黑體" w:eastAsia="微軟正黑體" w:hAnsi="微軟正黑體" w:cs="微軟正黑體"/>
                <w:sz w:val="21"/>
                <w:shd w:val="clear" w:color="auto" w:fill="CCCCCC"/>
              </w:rPr>
              <w:t>巴黎Paris(巴黎連泊第二晚)</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全日巴黎市區觀光</w:t>
            </w:r>
          </w:p>
          <w:p w:rsidR="00F67E1F" w:rsidRDefault="00B23011">
            <w:pPr>
              <w:divId w:val="106"/>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 </w:t>
            </w:r>
            <w:r>
              <w:rPr>
                <w:rFonts w:ascii="微軟正黑體" w:eastAsia="微軟正黑體" w:hAnsi="微軟正黑體" w:cs="微軟正黑體"/>
                <w:sz w:val="21"/>
              </w:rPr>
              <w:br/>
              <w:t xml:space="preserve">午餐： 名人坊油封鴨風味餐 </w:t>
            </w:r>
            <w:r>
              <w:rPr>
                <w:rFonts w:ascii="微軟正黑體" w:eastAsia="微軟正黑體" w:hAnsi="微軟正黑體" w:cs="微軟正黑體"/>
                <w:sz w:val="21"/>
              </w:rPr>
              <w:br/>
              <w:t xml:space="preserve">晚餐： 方便逛街自理 </w:t>
            </w:r>
          </w:p>
          <w:p w:rsidR="00F67E1F" w:rsidRDefault="00B23011">
            <w:pPr>
              <w:divId w:val="107"/>
              <w:rPr>
                <w:rFonts w:ascii="微軟正黑體" w:eastAsia="微軟正黑體" w:hAnsi="微軟正黑體" w:cs="微軟正黑體"/>
                <w:sz w:val="21"/>
              </w:rPr>
            </w:pPr>
            <w:r>
              <w:rPr>
                <w:rFonts w:ascii="微軟正黑體" w:eastAsia="微軟正黑體" w:hAnsi="微軟正黑體" w:cs="微軟正黑體"/>
                <w:sz w:val="21"/>
              </w:rPr>
              <w:t xml:space="preserve">飯店 Jangle Hotel Paris CDG Airport或Novotel Paris Nord Expo </w:t>
            </w:r>
            <w:proofErr w:type="spellStart"/>
            <w:r>
              <w:rPr>
                <w:rFonts w:ascii="微軟正黑體" w:eastAsia="微軟正黑體" w:hAnsi="微軟正黑體" w:cs="微軟正黑體"/>
                <w:sz w:val="21"/>
              </w:rPr>
              <w:t>Aulnay</w:t>
            </w:r>
            <w:proofErr w:type="spellEnd"/>
            <w:r>
              <w:rPr>
                <w:rFonts w:ascii="微軟正黑體" w:eastAsia="微軟正黑體" w:hAnsi="微軟正黑體" w:cs="微軟正黑體"/>
                <w:sz w:val="21"/>
              </w:rPr>
              <w:t xml:space="preserve"> 或同等四星級飯店 </w:t>
            </w:r>
          </w:p>
          <w:p w:rsidR="00F67E1F" w:rsidRDefault="00B23011">
            <w:pPr>
              <w:divId w:val="108"/>
              <w:rPr>
                <w:rFonts w:ascii="微軟正黑體" w:eastAsia="微軟正黑體" w:hAnsi="微軟正黑體" w:cs="微軟正黑體"/>
                <w:sz w:val="21"/>
              </w:rPr>
            </w:pPr>
            <w:r>
              <w:rPr>
                <w:rFonts w:ascii="微軟正黑體" w:eastAsia="微軟正黑體" w:hAnsi="微軟正黑體" w:cs="微軟正黑體"/>
                <w:sz w:val="21"/>
              </w:rPr>
              <w:t>塞納河遊船特別安排</w:t>
            </w:r>
          </w:p>
          <w:p w:rsidR="00F67E1F" w:rsidRDefault="00B23011">
            <w:pPr>
              <w:divId w:val="109"/>
            </w:pPr>
            <w:r>
              <w:rPr>
                <w:rFonts w:ascii="微軟正黑體" w:eastAsia="微軟正黑體" w:hAnsi="微軟正黑體" w:cs="微軟正黑體"/>
                <w:sz w:val="21"/>
              </w:rPr>
              <w:t xml:space="preserve">巴黎－從塞納河開始，塞納河是流經巴黎市中心的法國第二大河，全長 780 公里。塞納河遊船是旅客不可錯過的體驗之一，透過船上的全透明玻璃甲板，您將會以另一個視角欣賞各個名勝古蹟，飽覽巴黎流光溢彩的都市風光，細細品味濃濃的法式風情。 </w:t>
            </w:r>
          </w:p>
          <w:p w:rsidR="00F67E1F" w:rsidRDefault="00B23011">
            <w:pPr>
              <w:divId w:val="110"/>
              <w:rPr>
                <w:rFonts w:ascii="微軟正黑體" w:eastAsia="微軟正黑體" w:hAnsi="微軟正黑體" w:cs="微軟正黑體"/>
                <w:sz w:val="21"/>
              </w:rPr>
            </w:pPr>
            <w:r>
              <w:rPr>
                <w:rFonts w:ascii="微軟正黑體" w:eastAsia="微軟正黑體" w:hAnsi="微軟正黑體" w:cs="微軟正黑體"/>
                <w:sz w:val="21"/>
              </w:rPr>
              <w:t>巴黎聖母院下車參觀</w:t>
            </w:r>
          </w:p>
          <w:p w:rsidR="00F67E1F" w:rsidRDefault="00B23011">
            <w:pPr>
              <w:divId w:val="111"/>
            </w:pPr>
            <w:r>
              <w:rPr>
                <w:rFonts w:ascii="微軟正黑體" w:eastAsia="微軟正黑體" w:hAnsi="微軟正黑體" w:cs="微軟正黑體"/>
                <w:sz w:val="21"/>
              </w:rPr>
              <w:t xml:space="preserve">位於西堤島上的巴黎聖母院，始建於十二世紀初期，約歷時180多年才興建完成，為典型歌德式建築。聖母院廣場上的原點(Point </w:t>
            </w:r>
            <w:proofErr w:type="spellStart"/>
            <w:r>
              <w:rPr>
                <w:rFonts w:ascii="微軟正黑體" w:eastAsia="微軟正黑體" w:hAnsi="微軟正黑體" w:cs="微軟正黑體"/>
                <w:sz w:val="21"/>
              </w:rPr>
              <w:t>Zéro</w:t>
            </w:r>
            <w:proofErr w:type="spellEnd"/>
            <w:r>
              <w:rPr>
                <w:rFonts w:ascii="微軟正黑體" w:eastAsia="微軟正黑體" w:hAnsi="微軟正黑體" w:cs="微軟正黑體"/>
                <w:sz w:val="21"/>
              </w:rPr>
              <w:t xml:space="preserve">)，是法國在丈量全國各地里程時所使用的起始點。傳說，來到巴黎的遊客只要在原點上踩過，便有機會能再次造訪浪漫之都巴黎。雨果著名的著作《鐘樓怪人》，便是以巴黎聖母院為背景創作，其中對於歌德時代的建築、人文和宗教藝術，皆有極多的描寫。 </w:t>
            </w:r>
          </w:p>
          <w:p w:rsidR="00F67E1F" w:rsidRDefault="00B23011">
            <w:pPr>
              <w:divId w:val="112"/>
              <w:rPr>
                <w:rFonts w:ascii="微軟正黑體" w:eastAsia="微軟正黑體" w:hAnsi="微軟正黑體" w:cs="微軟正黑體"/>
                <w:sz w:val="21"/>
              </w:rPr>
            </w:pPr>
            <w:r>
              <w:rPr>
                <w:rFonts w:ascii="微軟正黑體" w:eastAsia="微軟正黑體" w:hAnsi="微軟正黑體" w:cs="微軟正黑體"/>
                <w:sz w:val="21"/>
              </w:rPr>
              <w:t xml:space="preserve">香水博物館 </w:t>
            </w:r>
            <w:proofErr w:type="spellStart"/>
            <w:r>
              <w:rPr>
                <w:rFonts w:ascii="微軟正黑體" w:eastAsia="微軟正黑體" w:hAnsi="微軟正黑體" w:cs="微軟正黑體"/>
                <w:sz w:val="21"/>
              </w:rPr>
              <w:t>Parfumerie</w:t>
            </w:r>
            <w:proofErr w:type="spellEnd"/>
            <w:r>
              <w:rPr>
                <w:rFonts w:ascii="微軟正黑體" w:eastAsia="微軟正黑體" w:hAnsi="微軟正黑體" w:cs="微軟正黑體"/>
                <w:sz w:val="21"/>
              </w:rPr>
              <w:t xml:space="preserve"> Fragonard入內參觀</w:t>
            </w:r>
          </w:p>
          <w:p w:rsidR="00F67E1F" w:rsidRDefault="00B23011">
            <w:pPr>
              <w:divId w:val="113"/>
            </w:pPr>
            <w:r>
              <w:rPr>
                <w:rFonts w:ascii="微軟正黑體" w:eastAsia="微軟正黑體" w:hAnsi="微軟正黑體" w:cs="微軟正黑體"/>
                <w:sz w:val="21"/>
              </w:rPr>
              <w:t xml:space="preserve">巴黎香水博物館，法國製造香水的歷史悠久，在博物館中您將可深入了解香水製作的過程和奧秘。 </w:t>
            </w:r>
          </w:p>
          <w:p w:rsidR="00F67E1F" w:rsidRDefault="00B23011">
            <w:pPr>
              <w:divId w:val="114"/>
              <w:rPr>
                <w:rFonts w:ascii="微軟正黑體" w:eastAsia="微軟正黑體" w:hAnsi="微軟正黑體" w:cs="微軟正黑體"/>
                <w:sz w:val="21"/>
              </w:rPr>
            </w:pPr>
            <w:r>
              <w:rPr>
                <w:rFonts w:ascii="微軟正黑體" w:eastAsia="微軟正黑體" w:hAnsi="微軟正黑體" w:cs="微軟正黑體"/>
                <w:sz w:val="21"/>
              </w:rPr>
              <w:t>巴黎拉法葉(老佛爺)百貨Lafayette入內參觀</w:t>
            </w:r>
          </w:p>
          <w:p w:rsidR="00F67E1F" w:rsidRDefault="00B23011">
            <w:pPr>
              <w:divId w:val="115"/>
            </w:pPr>
            <w:r>
              <w:rPr>
                <w:rFonts w:ascii="微軟正黑體" w:eastAsia="微軟正黑體" w:hAnsi="微軟正黑體" w:cs="微軟正黑體"/>
                <w:sz w:val="21"/>
              </w:rPr>
              <w:t xml:space="preserve">拉法葉百貨與春天百貨併稱為巴黎最著名的兩大百貨公司，古色古香的建築、新穎時尚的商品，您可在此盡情享受購物之樂。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f66052a0-d659-4275-9ffa-03afeeae8fea"/>
              <w:shd w:val="clear" w:color="auto" w:fill="CCCCCC"/>
            </w:pPr>
            <w:r>
              <w:rPr>
                <w:rFonts w:ascii="微軟正黑體" w:eastAsia="微軟正黑體" w:hAnsi="微軟正黑體" w:cs="微軟正黑體"/>
                <w:sz w:val="21"/>
                <w:shd w:val="clear" w:color="auto" w:fill="CCCCCC"/>
              </w:rPr>
              <w:t>第10天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f0b9e603-34ec-4bef-a093-561f7ddc32f7"/>
              <w:shd w:val="clear" w:color="auto" w:fill="CCCCCC"/>
            </w:pPr>
            <w:r>
              <w:rPr>
                <w:rFonts w:ascii="微軟正黑體" w:eastAsia="微軟正黑體" w:hAnsi="微軟正黑體" w:cs="微軟正黑體"/>
                <w:sz w:val="21"/>
                <w:shd w:val="clear" w:color="auto" w:fill="CCCCCC"/>
              </w:rPr>
              <w:t>巴黎桃園</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pPr>
              <w:rPr>
                <w:rFonts w:ascii="微軟正黑體" w:eastAsia="微軟正黑體" w:hAnsi="微軟正黑體" w:cs="微軟正黑體"/>
                <w:sz w:val="21"/>
              </w:rPr>
            </w:pPr>
            <w:r>
              <w:rPr>
                <w:rFonts w:ascii="微軟正黑體" w:eastAsia="微軟正黑體" w:hAnsi="微軟正黑體" w:cs="微軟正黑體"/>
                <w:sz w:val="21"/>
              </w:rPr>
              <w:t>今日前往機場辦理退稅</w:t>
            </w:r>
          </w:p>
          <w:p w:rsidR="00F67E1F" w:rsidRDefault="00B23011">
            <w:pPr>
              <w:divId w:val="116"/>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飯店內享用(或早餐盒) </w:t>
            </w:r>
          </w:p>
        </w:tc>
      </w:tr>
      <w:tr w:rsidR="00F67E1F">
        <w:trPr>
          <w:divId w:val="53"/>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61a07038-1810-4f82-86af-17669b619bde"/>
              <w:shd w:val="clear" w:color="auto" w:fill="CCCCCC"/>
            </w:pPr>
            <w:r>
              <w:rPr>
                <w:rFonts w:ascii="微軟正黑體" w:eastAsia="微軟正黑體" w:hAnsi="微軟正黑體" w:cs="微軟正黑體"/>
                <w:sz w:val="21"/>
                <w:shd w:val="clear" w:color="auto" w:fill="CCCCCC"/>
              </w:rPr>
              <w:t>第11天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593e71f4-50d7-4e43-8d8a-39ef24a67c28"/>
              <w:shd w:val="clear" w:color="auto" w:fill="CCCCCC"/>
            </w:pPr>
            <w:r>
              <w:rPr>
                <w:rFonts w:ascii="微軟正黑體" w:eastAsia="微軟正黑體" w:hAnsi="微軟正黑體" w:cs="微軟正黑體"/>
                <w:sz w:val="21"/>
                <w:shd w:val="clear" w:color="auto" w:fill="CCCCCC"/>
              </w:rPr>
              <w:t>桃園</w:t>
            </w:r>
          </w:p>
        </w:tc>
      </w:tr>
      <w:tr w:rsidR="00F67E1F">
        <w:trPr>
          <w:divId w:val="53"/>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F67E1F"/>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F67E1F"/>
        </w:tc>
      </w:tr>
    </w:tbl>
    <w:p w:rsidR="00F67E1F" w:rsidRDefault="00F67E1F">
      <w:pPr>
        <w:divId w:val="53"/>
        <w:rPr>
          <w:rFonts w:ascii="微軟正黑體" w:eastAsia="微軟正黑體" w:hAnsi="微軟正黑體" w:cs="微軟正黑體"/>
          <w:sz w:val="21"/>
        </w:rPr>
      </w:pPr>
    </w:p>
    <w:p w:rsidR="00F67E1F" w:rsidRDefault="00B23011">
      <w:pPr>
        <w:pStyle w:val="2"/>
        <w:spacing w:before="75" w:after="75"/>
        <w:divId w:val="117"/>
      </w:pPr>
      <w:r>
        <w:rPr>
          <w:noProof/>
          <w:lang w:eastAsia="zh-TW"/>
        </w:rPr>
        <w:drawing>
          <wp:inline distT="0" distB="0" distL="0" distR="0">
            <wp:extent cx="304800" cy="304800"/>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防疫規範</w:t>
      </w:r>
    </w:p>
    <w:p w:rsidR="00F67E1F" w:rsidRDefault="00B23011">
      <w:pPr>
        <w:divId w:val="118"/>
      </w:pPr>
      <w:proofErr w:type="gramStart"/>
      <w:r>
        <w:rPr>
          <w:rFonts w:ascii="微軟正黑體" w:eastAsia="微軟正黑體" w:hAnsi="微軟正黑體" w:cs="微軟正黑體"/>
          <w:sz w:val="21"/>
        </w:rPr>
        <w:t>•• 出國旅遊防疫安全 ••</w:t>
      </w:r>
      <w:r>
        <w:rPr>
          <w:rFonts w:ascii="微軟正黑體" w:eastAsia="微軟正黑體" w:hAnsi="微軟正黑體" w:cs="微軟正黑體"/>
          <w:sz w:val="21"/>
        </w:rPr>
        <w:br/>
        <w:t>1.</w:t>
      </w:r>
      <w:proofErr w:type="gramEnd"/>
      <w:r>
        <w:rPr>
          <w:rFonts w:ascii="微軟正黑體" w:eastAsia="微軟正黑體" w:hAnsi="微軟正黑體" w:cs="微軟正黑體"/>
          <w:sz w:val="21"/>
        </w:rPr>
        <w:t xml:space="preserve"> 如有身體不適症狀，應審慎評估是否參團，並建議依個人需求自行配戴口罩。</w:t>
      </w:r>
      <w:r>
        <w:rPr>
          <w:rFonts w:ascii="微軟正黑體" w:eastAsia="微軟正黑體" w:hAnsi="微軟正黑體" w:cs="微軟正黑體"/>
          <w:sz w:val="21"/>
        </w:rPr>
        <w:br/>
        <w:t>2. 本公司依規定投保旅行業責任保險，並遵守交通部觀光局訂定之相關措施及國內防疫規範。</w:t>
      </w:r>
      <w:r>
        <w:rPr>
          <w:rFonts w:ascii="微軟正黑體" w:eastAsia="微軟正黑體" w:hAnsi="微軟正黑體" w:cs="微軟正黑體"/>
          <w:sz w:val="21"/>
        </w:rPr>
        <w:br/>
        <w:t>3. 出境旅客建議投保海外醫療險等相關保險，以因應染疫衍生之相關費用。</w:t>
      </w:r>
      <w:r>
        <w:rPr>
          <w:rFonts w:ascii="微軟正黑體" w:eastAsia="微軟正黑體" w:hAnsi="微軟正黑體" w:cs="微軟正黑體"/>
          <w:sz w:val="21"/>
        </w:rPr>
        <w:br/>
        <w:t>4. 本公司遵守旅行當地國家之各項防疫措施，倘無法配合當地之防疫措施，請勿報名參團。</w:t>
      </w:r>
      <w:r>
        <w:rPr>
          <w:rFonts w:ascii="微軟正黑體" w:eastAsia="微軟正黑體" w:hAnsi="微軟正黑體" w:cs="微軟正黑體"/>
          <w:sz w:val="21"/>
        </w:rPr>
        <w:br/>
        <w:t>5. 本公司將協助確認行程內安排之餐飲業、旅宿業、觀光遊樂業、交通運輸業皆遵循旅遊目的地國家防疫管制措施，妥適安排行程。</w:t>
      </w:r>
      <w:r>
        <w:rPr>
          <w:rFonts w:ascii="微軟正黑體" w:eastAsia="微軟正黑體" w:hAnsi="微軟正黑體" w:cs="微軟正黑體"/>
          <w:sz w:val="21"/>
        </w:rPr>
        <w:br/>
        <w:t>6. 出國前，請至疾病管制署全球資訊網查詢國際疫情資訊及防疫建議，或於出國前4至6週前往「旅遊醫學門診」接受評估。</w:t>
      </w:r>
      <w:r>
        <w:rPr>
          <w:rFonts w:ascii="微軟正黑體" w:eastAsia="微軟正黑體" w:hAnsi="微軟正黑體" w:cs="微軟正黑體"/>
          <w:sz w:val="21"/>
        </w:rPr>
        <w:br/>
        <w:t>7. 旅途中或返國時，曾有發燒、腹瀉、出疹或呼吸道不適等疑似傳染病症狀，請於入境時主動告知機場檢疫人員；返國後21天內，若有身體不適，請盡速就醫，並告知醫師旅遊史及接觸史。</w:t>
      </w:r>
      <w:r>
        <w:rPr>
          <w:rFonts w:ascii="微軟正黑體" w:eastAsia="微軟正黑體" w:hAnsi="微軟正黑體" w:cs="微軟正黑體"/>
          <w:sz w:val="21"/>
        </w:rPr>
        <w:br/>
        <w:t>8. 傳染病預防措施：</w:t>
      </w:r>
      <w:r>
        <w:rPr>
          <w:rFonts w:ascii="微軟正黑體" w:eastAsia="微軟正黑體" w:hAnsi="微軟正黑體" w:cs="微軟正黑體"/>
          <w:sz w:val="21"/>
        </w:rPr>
        <w:br/>
        <w:t>（1） 用肥皂勤洗手、吃熟食、喝瓶裝水。</w:t>
      </w:r>
      <w:r>
        <w:rPr>
          <w:rFonts w:ascii="微軟正黑體" w:eastAsia="微軟正黑體" w:hAnsi="微軟正黑體" w:cs="微軟正黑體"/>
          <w:sz w:val="21"/>
        </w:rPr>
        <w:br/>
        <w:t>（2） 有呼吸道症狀應配戴口罩。</w:t>
      </w:r>
      <w:r>
        <w:rPr>
          <w:rFonts w:ascii="微軟正黑體" w:eastAsia="微軟正黑體" w:hAnsi="微軟正黑體" w:cs="微軟正黑體"/>
          <w:sz w:val="21"/>
        </w:rPr>
        <w:br/>
        <w:t>（3） 噴防蚊液，避免蚊蟲叮咬。</w:t>
      </w:r>
      <w:r>
        <w:rPr>
          <w:rFonts w:ascii="微軟正黑體" w:eastAsia="微軟正黑體" w:hAnsi="微軟正黑體" w:cs="微軟正黑體"/>
          <w:sz w:val="21"/>
        </w:rPr>
        <w:br/>
        <w:t>（4） 不接觸禽鳥、犬貓及野生動物。</w:t>
      </w:r>
      <w:r>
        <w:rPr>
          <w:rFonts w:ascii="微軟正黑體" w:eastAsia="微軟正黑體" w:hAnsi="微軟正黑體" w:cs="微軟正黑體"/>
          <w:sz w:val="21"/>
        </w:rPr>
        <w:br/>
        <w:t>※更多旅遊醫學相關資訊請查詢疾病管制署全球資訊網https://www.cdc.gov.tw「國際旅遊與健康」專區，或撥打防疫專線1922（國外可撥+886-800-001922）。</w:t>
      </w:r>
    </w:p>
    <w:p w:rsidR="00F67E1F" w:rsidRDefault="00B23011">
      <w:pPr>
        <w:pStyle w:val="2"/>
        <w:spacing w:before="75" w:after="75"/>
        <w:divId w:val="119"/>
      </w:pPr>
      <w:r>
        <w:rPr>
          <w:noProof/>
          <w:lang w:eastAsia="zh-TW"/>
        </w:rPr>
        <w:drawing>
          <wp:inline distT="0" distB="0" distL="0" distR="0">
            <wp:extent cx="304800" cy="304800"/>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行程備註</w:t>
      </w:r>
    </w:p>
    <w:p w:rsidR="00F67E1F" w:rsidRDefault="00B23011">
      <w:pPr>
        <w:divId w:val="120"/>
      </w:pPr>
      <w:r>
        <w:rPr>
          <w:rFonts w:ascii="微軟正黑體" w:eastAsia="微軟正黑體" w:hAnsi="微軟正黑體" w:cs="微軟正黑體"/>
          <w:sz w:val="21"/>
        </w:rPr>
        <w:t>1.以上行程僅供出發前旅客參考，正確行程、航班及旅館依行前說明會資料為準。</w:t>
      </w:r>
      <w:r>
        <w:rPr>
          <w:rFonts w:ascii="微軟正黑體" w:eastAsia="微軟正黑體" w:hAnsi="微軟正黑體" w:cs="微軟正黑體"/>
          <w:sz w:val="21"/>
        </w:rPr>
        <w:br/>
      </w:r>
      <w:proofErr w:type="gramStart"/>
      <w:r>
        <w:rPr>
          <w:rFonts w:ascii="微軟正黑體" w:eastAsia="微軟正黑體" w:hAnsi="微軟正黑體" w:cs="微軟正黑體"/>
          <w:sz w:val="21"/>
        </w:rPr>
        <w:t>2.本行程最低出團人數為15人以上(</w:t>
      </w:r>
      <w:proofErr w:type="gramEnd"/>
      <w:r>
        <w:rPr>
          <w:rFonts w:ascii="微軟正黑體" w:eastAsia="微軟正黑體" w:hAnsi="微軟正黑體" w:cs="微軟正黑體"/>
          <w:sz w:val="21"/>
        </w:rPr>
        <w:t>含)，最多為42人以下(含)，本公司將指派持有合格領隊執照之領隊全程隨團服務。請旅客於報名時注意此資訊。</w:t>
      </w:r>
      <w:r>
        <w:rPr>
          <w:rFonts w:ascii="微軟正黑體" w:eastAsia="微軟正黑體" w:hAnsi="微軟正黑體" w:cs="微軟正黑體"/>
          <w:sz w:val="21"/>
        </w:rPr>
        <w:br/>
        <w:t>3.行程未安排行李員服務，可節省您的行李小費以及等候收送行李的時間。</w:t>
      </w:r>
      <w:r>
        <w:rPr>
          <w:rFonts w:ascii="微軟正黑體" w:eastAsia="微軟正黑體" w:hAnsi="微軟正黑體" w:cs="微軟正黑體"/>
          <w:sz w:val="21"/>
        </w:rPr>
        <w:br/>
        <w:t>4.重申歐盟加強查緝仿冒品，旅客攜帶或穿著或購買仿冒商品</w:t>
      </w:r>
      <w:proofErr w:type="gramStart"/>
      <w:r>
        <w:rPr>
          <w:rFonts w:ascii="微軟正黑體" w:eastAsia="微軟正黑體" w:hAnsi="微軟正黑體" w:cs="微軟正黑體"/>
          <w:sz w:val="21"/>
        </w:rPr>
        <w:t>,可處四年有期徒刑及37萬3千美金罰鍰</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5. 因應航空公司機場的作業規定，請於出發七天前繳交護照予旅行社</w:t>
      </w:r>
      <w:r>
        <w:rPr>
          <w:rFonts w:ascii="微軟正黑體" w:eastAsia="微軟正黑體" w:hAnsi="微軟正黑體" w:cs="微軟正黑體"/>
          <w:sz w:val="21"/>
        </w:rPr>
        <w:br/>
        <w:t>6. 自帶護照之旅客，請於出發當日集合時間提前15分鐘抵達機場報到。</w:t>
      </w:r>
      <w:r>
        <w:rPr>
          <w:rFonts w:ascii="微軟正黑體" w:eastAsia="微軟正黑體" w:hAnsi="微軟正黑體" w:cs="微軟正黑體"/>
          <w:sz w:val="21"/>
        </w:rPr>
        <w:br/>
        <w:t>7. 西葡地區因當地文化習慣，午晚餐通常較亞洲地區1-2小時晚用餐，敬請知悉。</w:t>
      </w:r>
      <w:r>
        <w:rPr>
          <w:rFonts w:ascii="微軟正黑體" w:eastAsia="微軟正黑體" w:hAnsi="微軟正黑體" w:cs="微軟正黑體"/>
          <w:sz w:val="21"/>
        </w:rPr>
        <w:br/>
        <w:t>8. 未滿18歲，且未與法定代理人一同報名參加旅遊行程者：須將旅遊定型化契約書，提供給法定代理人簽名，報名始為有效。</w:t>
      </w:r>
      <w:r>
        <w:rPr>
          <w:rFonts w:ascii="微軟正黑體" w:eastAsia="微軟正黑體" w:hAnsi="微軟正黑體" w:cs="微軟正黑體"/>
          <w:sz w:val="21"/>
        </w:rPr>
        <w:br/>
      </w:r>
      <w:proofErr w:type="gramStart"/>
      <w:r>
        <w:rPr>
          <w:rFonts w:ascii="微軟正黑體" w:eastAsia="微軟正黑體" w:hAnsi="微軟正黑體" w:cs="微軟正黑體"/>
          <w:color w:val="FF0000"/>
          <w:sz w:val="21"/>
        </w:rPr>
        <w:t>9.請於出發前30天以前告知特殊餐食需求(</w:t>
      </w:r>
      <w:proofErr w:type="gramEnd"/>
      <w:r>
        <w:rPr>
          <w:rFonts w:ascii="微軟正黑體" w:eastAsia="微軟正黑體" w:hAnsi="微軟正黑體" w:cs="微軟正黑體"/>
          <w:color w:val="FF0000"/>
          <w:sz w:val="21"/>
        </w:rPr>
        <w:t>素食、忌牛、忌豬、忌羊、忌海鮮…等)，如未於30天前提出，可能將無法依旅客需求安排，敬請了解。</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【旅館與飯店】</w:t>
      </w:r>
      <w:r>
        <w:rPr>
          <w:rFonts w:ascii="微軟正黑體" w:eastAsia="微軟正黑體" w:hAnsi="微軟正黑體" w:cs="微軟正黑體"/>
          <w:sz w:val="21"/>
        </w:rPr>
        <w:br/>
        <w:t>1.歐洲因環保及氣候特性，冬季寒冷時間較長，夏季炎熱時間較短，且夏季日夜溫差大夜晚涼爽，因此部分飯店房間僅設置冬天必備之暖氣設備，無冷氣設備，敬請諒解。</w:t>
      </w:r>
      <w:r>
        <w:rPr>
          <w:rFonts w:ascii="微軟正黑體" w:eastAsia="微軟正黑體" w:hAnsi="微軟正黑體" w:cs="微軟正黑體"/>
          <w:sz w:val="21"/>
        </w:rPr>
        <w:br/>
        <w:t>2.若旅客有三人房或加床需求時，其費用及房間有無應依雄獅旅遊服務人員告知為主。歐洲地區大多數以雙人房2張單人床為基準房型，一大床部分房型較少，三人房型許多飯店都無此房型。如遇一定要需求三人房型而飯店無法提供此房型狀況下，僅得依住宿飯店之房間大小狀況需求加床服務，尚請見諒。</w:t>
      </w:r>
      <w:r>
        <w:rPr>
          <w:rFonts w:ascii="微軟正黑體" w:eastAsia="微軟正黑體" w:hAnsi="微軟正黑體" w:cs="微軟正黑體"/>
          <w:sz w:val="21"/>
        </w:rPr>
        <w:br/>
        <w:t>3. 若有需求單人房請需請業務另外報價並另補單人房差價，如未指定單人房並支付差價，</w:t>
      </w:r>
      <w:proofErr w:type="gramStart"/>
      <w:r>
        <w:rPr>
          <w:rFonts w:ascii="微軟正黑體" w:eastAsia="微軟正黑體" w:hAnsi="微軟正黑體" w:cs="微軟正黑體"/>
          <w:sz w:val="21"/>
        </w:rPr>
        <w:t>則由本公司安排與其他旅客或領隊或隨團工作人員同房(</w:t>
      </w:r>
      <w:proofErr w:type="gramEnd"/>
      <w:r>
        <w:rPr>
          <w:rFonts w:ascii="微軟正黑體" w:eastAsia="微軟正黑體" w:hAnsi="微軟正黑體" w:cs="微軟正黑體"/>
          <w:sz w:val="21"/>
        </w:rPr>
        <w:t>同性別)，單人配房由本公司自行採隨機分配，恕無法指定或變更．出發後若欲補價差變更為單人住宿，需依飯店實際房況為準，非均可變更，若有造成不便之處，尚請見諒。</w:t>
      </w:r>
      <w:r>
        <w:rPr>
          <w:rFonts w:ascii="微軟正黑體" w:eastAsia="微軟正黑體" w:hAnsi="微軟正黑體" w:cs="微軟正黑體"/>
          <w:sz w:val="21"/>
        </w:rPr>
        <w:br/>
        <w:t>4.歐洲部份飯店內浴室熱水為鍋爐式加熱系統，如遇同時段多人同時使用時，易發生熱水供應不足或不均之情況。沐浴前，請先確認熱水供水狀況是否穩定，如遇熱水不熱時，請稍候約30分鐘至60分鐘，待鍋爐重新加熱熱水，勿勉強使用。</w:t>
      </w:r>
      <w:r>
        <w:rPr>
          <w:rFonts w:ascii="微軟正黑體" w:eastAsia="微軟正黑體" w:hAnsi="微軟正黑體" w:cs="微軟正黑體"/>
          <w:sz w:val="21"/>
        </w:rPr>
        <w:br/>
        <w:t>5. 旅客如需求特殊房型、樓層、非邊間或連通房等，我們將向飯店提出，但無法保證飯店一定提供，最終之情況需於辦理入住時使得確認。</w:t>
      </w:r>
      <w:r>
        <w:rPr>
          <w:rFonts w:ascii="微軟正黑體" w:eastAsia="微軟正黑體" w:hAnsi="微軟正黑體" w:cs="微軟正黑體"/>
          <w:sz w:val="21"/>
        </w:rPr>
        <w:br/>
      </w:r>
      <w:proofErr w:type="gramStart"/>
      <w:r>
        <w:rPr>
          <w:rFonts w:ascii="微軟正黑體" w:eastAsia="微軟正黑體" w:hAnsi="微軟正黑體" w:cs="微軟正黑體"/>
          <w:color w:val="FF0000"/>
          <w:sz w:val="21"/>
        </w:rPr>
        <w:t>6.請於出發前30天以前告知房型需求(</w:t>
      </w:r>
      <w:proofErr w:type="gramEnd"/>
      <w:r>
        <w:rPr>
          <w:rFonts w:ascii="微軟正黑體" w:eastAsia="微軟正黑體" w:hAnsi="微軟正黑體" w:cs="微軟正黑體"/>
          <w:color w:val="FF0000"/>
          <w:sz w:val="21"/>
        </w:rPr>
        <w:t>一大床、三人房、付費指定單人房…等)，如未於30天前提出，恕無法為旅客向飯店需求指定房型。旅客於30天前提出之房型需求，仍需視飯店當日住房狀況安排，恕無法保證可符合旅客需求。</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【費用說明】</w:t>
      </w:r>
      <w:r>
        <w:rPr>
          <w:rFonts w:ascii="微軟正黑體" w:eastAsia="微軟正黑體" w:hAnsi="微軟正黑體" w:cs="微軟正黑體"/>
          <w:sz w:val="21"/>
        </w:rPr>
        <w:br/>
        <w:t>1.單人房差(本行程所指單人房為單人房單人床房型。)</w:t>
      </w:r>
      <w:r>
        <w:rPr>
          <w:rFonts w:ascii="微軟正黑體" w:eastAsia="微軟正黑體" w:hAnsi="微軟正黑體" w:cs="微軟正黑體"/>
          <w:sz w:val="21"/>
        </w:rPr>
        <w:br/>
        <w:t>團費報價係以兩人一室計算。如果您是單一或單數客人報名，</w:t>
      </w:r>
      <w:r>
        <w:rPr>
          <w:rFonts w:ascii="微軟正黑體" w:eastAsia="微軟正黑體" w:hAnsi="微軟正黑體" w:cs="微軟正黑體"/>
          <w:sz w:val="21"/>
        </w:rPr>
        <w:br/>
        <w:t>(1)您可指定住宿單人房並支付單人房差額費用，可讓您的整個旅遊品質更好。</w:t>
      </w:r>
      <w:r>
        <w:rPr>
          <w:rFonts w:ascii="微軟正黑體" w:eastAsia="微軟正黑體" w:hAnsi="微軟正黑體" w:cs="微軟正黑體"/>
          <w:sz w:val="21"/>
        </w:rPr>
        <w:br/>
        <w:t>(2</w:t>
      </w:r>
      <w:proofErr w:type="gramStart"/>
      <w:r>
        <w:rPr>
          <w:rFonts w:ascii="微軟正黑體" w:eastAsia="微軟正黑體" w:hAnsi="微軟正黑體" w:cs="微軟正黑體"/>
          <w:sz w:val="21"/>
        </w:rPr>
        <w:t>)或由本公司協助安排與其他同性旅客同房</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2.團體售價包含機場稅及燃油附加費；不包含簽證費及小費。(如領隊、導遊、司機、飯店行李員服務小費及床頭小費等)</w:t>
      </w:r>
      <w:r>
        <w:rPr>
          <w:rFonts w:ascii="微軟正黑體" w:eastAsia="微軟正黑體" w:hAnsi="微軟正黑體" w:cs="微軟正黑體"/>
          <w:sz w:val="21"/>
        </w:rPr>
        <w:br/>
        <w:t>3.敬請旅客注意，歐洲地區之公廁皆需付費，建議旅客自備零錢以便所需。</w:t>
      </w:r>
      <w:r>
        <w:rPr>
          <w:rFonts w:ascii="微軟正黑體" w:eastAsia="微軟正黑體" w:hAnsi="微軟正黑體" w:cs="微軟正黑體"/>
          <w:sz w:val="21"/>
        </w:rPr>
        <w:br/>
        <w:t>4.為因應國際油價不斷攀高，航空公司為反映成本，需隨票增收燃油附加費，該費用會隨國際油價而有所調整，本產品團體售價已包含機場稅及燃料付加費。</w:t>
      </w:r>
      <w:r>
        <w:rPr>
          <w:rFonts w:ascii="微軟正黑體" w:eastAsia="微軟正黑體" w:hAnsi="微軟正黑體" w:cs="微軟正黑體"/>
          <w:sz w:val="21"/>
        </w:rPr>
        <w:br/>
        <w:t>5.外站參團 (Join) 的旅客，售價不含簽證費用、</w:t>
      </w:r>
      <w:proofErr w:type="gramStart"/>
      <w:r>
        <w:rPr>
          <w:rFonts w:ascii="微軟正黑體" w:eastAsia="微軟正黑體" w:hAnsi="微軟正黑體" w:cs="微軟正黑體"/>
          <w:sz w:val="21"/>
        </w:rPr>
        <w:t>機票(</w:t>
      </w:r>
      <w:proofErr w:type="gramEnd"/>
      <w:r>
        <w:rPr>
          <w:rFonts w:ascii="微軟正黑體" w:eastAsia="微軟正黑體" w:hAnsi="微軟正黑體" w:cs="微軟正黑體"/>
          <w:sz w:val="21"/>
        </w:rPr>
        <w:t>國際段/歐洲內陸段)亦不含機場稅及燃油附加費。</w:t>
      </w:r>
      <w:r>
        <w:rPr>
          <w:rFonts w:ascii="微軟正黑體" w:eastAsia="微軟正黑體" w:hAnsi="微軟正黑體" w:cs="微軟正黑體"/>
          <w:sz w:val="21"/>
        </w:rPr>
        <w:br/>
        <w:t>6.嬰兒收費及包含項目：</w:t>
      </w:r>
      <w:r>
        <w:rPr>
          <w:rFonts w:ascii="微軟正黑體" w:eastAsia="微軟正黑體" w:hAnsi="微軟正黑體" w:cs="微軟正黑體"/>
          <w:sz w:val="21"/>
        </w:rPr>
        <w:br/>
        <w:t>嬰兒定義為未滿2歲，且年齡以回程日計算為主。嬰兒費用內容僅含機票及保險，且不占車位。費用未包含行程及門票、餐食部份，故請旅客自行準備嬰兒餐食。</w:t>
      </w:r>
    </w:p>
    <w:p w:rsidR="00F67E1F" w:rsidRDefault="00B23011">
      <w:pPr>
        <w:pStyle w:val="2"/>
        <w:spacing w:before="75" w:after="75"/>
        <w:divId w:val="121"/>
      </w:pPr>
      <w:r>
        <w:rPr>
          <w:noProof/>
          <w:lang w:eastAsia="zh-TW"/>
        </w:rPr>
        <w:drawing>
          <wp:inline distT="0" distB="0" distL="0" distR="0">
            <wp:extent cx="304800" cy="304800"/>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安全守則</w:t>
      </w:r>
    </w:p>
    <w:p w:rsidR="00F67E1F" w:rsidRDefault="00B23011">
      <w:pPr>
        <w:divId w:val="122"/>
      </w:pPr>
      <w:r>
        <w:rPr>
          <w:rFonts w:ascii="微軟正黑體" w:eastAsia="微軟正黑體" w:hAnsi="微軟正黑體" w:cs="微軟正黑體"/>
          <w:sz w:val="21"/>
        </w:rPr>
        <w:t>為了您在本次旅遊途中本身的安全，我們特別請您遵守下列事項，這是我們應盡告知的責任，也是保障您的權益。</w:t>
      </w:r>
      <w:r>
        <w:rPr>
          <w:rFonts w:ascii="微軟正黑體" w:eastAsia="微軟正黑體" w:hAnsi="微軟正黑體" w:cs="微軟正黑體"/>
          <w:sz w:val="21"/>
        </w:rPr>
        <w:br/>
      </w:r>
      <w:r>
        <w:rPr>
          <w:rFonts w:ascii="微軟正黑體" w:eastAsia="微軟正黑體" w:hAnsi="微軟正黑體" w:cs="微軟正黑體"/>
          <w:b/>
          <w:color w:val="FF0000"/>
          <w:sz w:val="21"/>
        </w:rPr>
        <w:br/>
        <w:t>1. 若有行動不便、慢性疾病、年滿70歲以上之貴賓，請主動告知。</w:t>
      </w:r>
      <w:r>
        <w:rPr>
          <w:rFonts w:ascii="微軟正黑體" w:eastAsia="微軟正黑體" w:hAnsi="微軟正黑體" w:cs="微軟正黑體"/>
          <w:b/>
          <w:color w:val="FF0000"/>
          <w:sz w:val="21"/>
        </w:rPr>
        <w:br/>
        <w:t>2. 為考量旅客自身之旅遊安全及行程順暢度，並顧及同團其他團員之遊覽權益，行動不便之貴賓，需有二人以上的家人或友人同行，並經公司評估，方始接受報名。若報名付訂金後臨時告知，將收取相關必要費用，敬請見諒。</w:t>
      </w:r>
      <w:r>
        <w:rPr>
          <w:rFonts w:ascii="微軟正黑體" w:eastAsia="微軟正黑體" w:hAnsi="微軟正黑體" w:cs="微軟正黑體"/>
          <w:b/>
          <w:color w:val="FF0000"/>
          <w:sz w:val="21"/>
        </w:rPr>
        <w:br/>
        <w:t>3. 重要提醒：因近來歐洲遊覽車偷竊案頻傳，為保障旅客財物安全，請旅客離開遊覽車時，貴重物品請務必隨身帶下車，盡可能不要將任何物品置留在車上，更不可將物品放置車上過夜。遊覽車司機不負保管責任，若因此有任何財物損失，旅客須自行承擔風險。</w:t>
      </w:r>
      <w:r>
        <w:rPr>
          <w:rFonts w:ascii="微軟正黑體" w:eastAsia="微軟正黑體" w:hAnsi="微軟正黑體" w:cs="微軟正黑體"/>
          <w:b/>
          <w:color w:val="FF0000"/>
          <w:sz w:val="21"/>
        </w:rPr>
        <w:br/>
      </w:r>
      <w:r>
        <w:rPr>
          <w:rFonts w:ascii="微軟正黑體" w:eastAsia="微軟正黑體" w:hAnsi="微軟正黑體" w:cs="微軟正黑體"/>
          <w:sz w:val="21"/>
        </w:rPr>
        <w:br/>
        <w:t>4.搭乘飛機時，請隨時扣緊安全帶，以免亂流影響安全。</w:t>
      </w:r>
      <w:r>
        <w:rPr>
          <w:rFonts w:ascii="微軟正黑體" w:eastAsia="微軟正黑體" w:hAnsi="微軟正黑體" w:cs="微軟正黑體"/>
          <w:sz w:val="21"/>
        </w:rPr>
        <w:br/>
        <w:t>5.觀光景點人潮眾多，請避免攜帶貴重物品出遊，</w:t>
      </w:r>
      <w:proofErr w:type="gramStart"/>
      <w:r>
        <w:rPr>
          <w:rFonts w:ascii="微軟正黑體" w:eastAsia="微軟正黑體" w:hAnsi="微軟正黑體" w:cs="微軟正黑體"/>
          <w:sz w:val="21"/>
        </w:rPr>
        <w:t>並保持警惕留意身邊人事物</w:t>
      </w:r>
      <w:proofErr w:type="gramEnd"/>
      <w:r>
        <w:rPr>
          <w:rFonts w:ascii="微軟正黑體" w:eastAsia="微軟正黑體" w:hAnsi="微軟正黑體" w:cs="微軟正黑體"/>
          <w:sz w:val="21"/>
        </w:rPr>
        <w:br/>
        <w:t>(1)如有貴重物品請託放至飯店保險箱，如需隨身攜帶切勿離手，小心扒手在身旁。</w:t>
      </w:r>
      <w:r>
        <w:rPr>
          <w:rFonts w:ascii="微軟正黑體" w:eastAsia="微軟正黑體" w:hAnsi="微軟正黑體" w:cs="微軟正黑體"/>
          <w:sz w:val="21"/>
        </w:rPr>
        <w:br/>
        <w:t>(2</w:t>
      </w:r>
      <w:proofErr w:type="gramStart"/>
      <w:r>
        <w:rPr>
          <w:rFonts w:ascii="微軟正黑體" w:eastAsia="微軟正黑體" w:hAnsi="微軟正黑體" w:cs="微軟正黑體"/>
          <w:sz w:val="21"/>
        </w:rPr>
        <w:t>)切勿在公共場合露財</w:t>
      </w:r>
      <w:proofErr w:type="gramEnd"/>
      <w:r>
        <w:rPr>
          <w:rFonts w:ascii="微軟正黑體" w:eastAsia="微軟正黑體" w:hAnsi="微軟正黑體" w:cs="微軟正黑體"/>
          <w:sz w:val="21"/>
        </w:rPr>
        <w:t>，購物時也勿當眾清數鈔票。</w:t>
      </w:r>
      <w:r>
        <w:rPr>
          <w:rFonts w:ascii="微軟正黑體" w:eastAsia="微軟正黑體" w:hAnsi="微軟正黑體" w:cs="微軟正黑體"/>
          <w:sz w:val="21"/>
        </w:rPr>
        <w:br/>
        <w:t>(3</w:t>
      </w:r>
      <w:proofErr w:type="gramStart"/>
      <w:r>
        <w:rPr>
          <w:rFonts w:ascii="微軟正黑體" w:eastAsia="微軟正黑體" w:hAnsi="微軟正黑體" w:cs="微軟正黑體"/>
          <w:sz w:val="21"/>
        </w:rPr>
        <w:t>)如遇陌生人</w:t>
      </w:r>
      <w:proofErr w:type="gramEnd"/>
      <w:r>
        <w:rPr>
          <w:rFonts w:ascii="微軟正黑體" w:eastAsia="微軟正黑體" w:hAnsi="微軟正黑體" w:cs="微軟正黑體"/>
          <w:sz w:val="21"/>
        </w:rPr>
        <w:t>(群)意圖接近，請盡量避開避免接觸</w:t>
      </w:r>
      <w:r>
        <w:rPr>
          <w:rFonts w:ascii="微軟正黑體" w:eastAsia="微軟正黑體" w:hAnsi="微軟正黑體" w:cs="微軟正黑體"/>
          <w:sz w:val="21"/>
        </w:rPr>
        <w:br/>
        <w:t>6.住宿飯店時：</w:t>
      </w:r>
      <w:r>
        <w:rPr>
          <w:rFonts w:ascii="微軟正黑體" w:eastAsia="微軟正黑體" w:hAnsi="微軟正黑體" w:cs="微軟正黑體"/>
          <w:sz w:val="21"/>
        </w:rPr>
        <w:br/>
        <w:t>(1)請隨時將房門扣上安全鎖，以測安全</w:t>
      </w:r>
      <w:r>
        <w:rPr>
          <w:rFonts w:ascii="微軟正黑體" w:eastAsia="微軟正黑體" w:hAnsi="微軟正黑體" w:cs="微軟正黑體"/>
          <w:sz w:val="21"/>
        </w:rPr>
        <w:br/>
        <w:t>(2)離開房間時，應當將貴重物品隨身攜帶，並勿在燈上晾衣物。</w:t>
      </w:r>
      <w:r>
        <w:rPr>
          <w:rFonts w:ascii="微軟正黑體" w:eastAsia="微軟正黑體" w:hAnsi="微軟正黑體" w:cs="微軟正黑體"/>
          <w:sz w:val="21"/>
        </w:rPr>
        <w:br/>
        <w:t>(3</w:t>
      </w:r>
      <w:proofErr w:type="gramStart"/>
      <w:r>
        <w:rPr>
          <w:rFonts w:ascii="微軟正黑體" w:eastAsia="微軟正黑體" w:hAnsi="微軟正黑體" w:cs="微軟正黑體"/>
          <w:sz w:val="21"/>
        </w:rPr>
        <w:t>)勿在床上吸煙</w:t>
      </w:r>
      <w:proofErr w:type="gramEnd"/>
      <w:r>
        <w:rPr>
          <w:rFonts w:ascii="微軟正黑體" w:eastAsia="微軟正黑體" w:hAnsi="微軟正黑體" w:cs="微軟正黑體"/>
          <w:sz w:val="21"/>
        </w:rPr>
        <w:t>，聽到警報器響，請由緊急出口迅速離開。</w:t>
      </w:r>
      <w:r>
        <w:rPr>
          <w:rFonts w:ascii="微軟正黑體" w:eastAsia="微軟正黑體" w:hAnsi="微軟正黑體" w:cs="微軟正黑體"/>
          <w:sz w:val="21"/>
        </w:rPr>
        <w:br/>
        <w:t>(4</w:t>
      </w:r>
      <w:proofErr w:type="gramStart"/>
      <w:r>
        <w:rPr>
          <w:rFonts w:ascii="微軟正黑體" w:eastAsia="微軟正黑體" w:hAnsi="微軟正黑體" w:cs="微軟正黑體"/>
          <w:sz w:val="21"/>
        </w:rPr>
        <w:t>)請自備盥洗用具及穿著輕便之衣物</w:t>
      </w:r>
      <w:proofErr w:type="gramEnd"/>
      <w:r>
        <w:rPr>
          <w:rFonts w:ascii="微軟正黑體" w:eastAsia="微軟正黑體" w:hAnsi="微軟正黑體" w:cs="微軟正黑體"/>
          <w:sz w:val="21"/>
        </w:rPr>
        <w:t>。(飯店並無全有吹風機、洗髮精、香皂；但無拖鞋、牙刷、牙膏；敬請自備)</w:t>
      </w:r>
      <w:r>
        <w:rPr>
          <w:rFonts w:ascii="微軟正黑體" w:eastAsia="微軟正黑體" w:hAnsi="微軟正黑體" w:cs="微軟正黑體"/>
          <w:sz w:val="21"/>
        </w:rPr>
        <w:br/>
        <w:t>(5</w:t>
      </w:r>
      <w:proofErr w:type="gramStart"/>
      <w:r>
        <w:rPr>
          <w:rFonts w:ascii="微軟正黑體" w:eastAsia="微軟正黑體" w:hAnsi="微軟正黑體" w:cs="微軟正黑體"/>
          <w:sz w:val="21"/>
        </w:rPr>
        <w:t>)付費電視</w:t>
      </w:r>
      <w:proofErr w:type="gramEnd"/>
      <w:r>
        <w:rPr>
          <w:rFonts w:ascii="微軟正黑體" w:eastAsia="微軟正黑體" w:hAnsi="微軟正黑體" w:cs="微軟正黑體"/>
          <w:sz w:val="21"/>
        </w:rPr>
        <w:t>：飯店內的電視分付費及免費頻道。付費頻道需按房間號碼確認付費，才能使用！</w:t>
      </w:r>
      <w:r>
        <w:rPr>
          <w:rFonts w:ascii="微軟正黑體" w:eastAsia="微軟正黑體" w:hAnsi="微軟正黑體" w:cs="微軟正黑體"/>
          <w:sz w:val="21"/>
        </w:rPr>
        <w:br/>
        <w:t>(6</w:t>
      </w:r>
      <w:proofErr w:type="gramStart"/>
      <w:r>
        <w:rPr>
          <w:rFonts w:ascii="微軟正黑體" w:eastAsia="微軟正黑體" w:hAnsi="微軟正黑體" w:cs="微軟正黑體"/>
          <w:sz w:val="21"/>
        </w:rPr>
        <w:t>)浴室地面有些未設排水口</w:t>
      </w:r>
      <w:proofErr w:type="gramEnd"/>
      <w:r>
        <w:rPr>
          <w:rFonts w:ascii="微軟正黑體" w:eastAsia="微軟正黑體" w:hAnsi="微軟正黑體" w:cs="微軟正黑體"/>
          <w:sz w:val="21"/>
        </w:rPr>
        <w:t>，浴盆防水簾請收到浴缸內；並請小心積水水滑，若使用不善而有淹到地毯情形，或破壞房間設施，會被飯店要求賠償，請特別注意。</w:t>
      </w:r>
      <w:r>
        <w:rPr>
          <w:rFonts w:ascii="微軟正黑體" w:eastAsia="微軟正黑體" w:hAnsi="微軟正黑體" w:cs="微軟正黑體"/>
          <w:sz w:val="21"/>
        </w:rPr>
        <w:br/>
        <w:t>7.游泳池未開放時請勿擅自入池游泳，並切記勿單獨入池。</w:t>
      </w:r>
      <w:r>
        <w:rPr>
          <w:rFonts w:ascii="微軟正黑體" w:eastAsia="微軟正黑體" w:hAnsi="微軟正黑體" w:cs="微軟正黑體"/>
          <w:sz w:val="21"/>
        </w:rPr>
        <w:br/>
        <w:t>8.搭乘船隻請務必穿著救生衣。</w:t>
      </w:r>
      <w:r>
        <w:rPr>
          <w:rFonts w:ascii="微軟正黑體" w:eastAsia="微軟正黑體" w:hAnsi="微軟正黑體" w:cs="微軟正黑體"/>
          <w:sz w:val="21"/>
        </w:rPr>
        <w:br/>
        <w:t>9.搭乘快艇請扶緊把手或坐穩，勿任意移動。</w:t>
      </w:r>
      <w:r>
        <w:rPr>
          <w:rFonts w:ascii="微軟正黑體" w:eastAsia="微軟正黑體" w:hAnsi="微軟正黑體" w:cs="微軟正黑體"/>
          <w:sz w:val="21"/>
        </w:rPr>
        <w:br/>
        <w:t>10.搭乘各項交通工具時，請勿任意更換座位，頭、手請勿伸出窗外，上下車時請注意來車方向以免發生危險。</w:t>
      </w:r>
      <w:r>
        <w:rPr>
          <w:rFonts w:ascii="微軟正黑體" w:eastAsia="微軟正黑體" w:hAnsi="微軟正黑體" w:cs="微軟正黑體"/>
          <w:sz w:val="21"/>
        </w:rPr>
        <w:br/>
        <w:t>11.搭乘纜車時請依序上下，聽從工作人員指揮。</w:t>
      </w:r>
      <w:r>
        <w:rPr>
          <w:rFonts w:ascii="微軟正黑體" w:eastAsia="微軟正黑體" w:hAnsi="微軟正黑體" w:cs="微軟正黑體"/>
          <w:sz w:val="21"/>
        </w:rPr>
        <w:br/>
        <w:t>12.團體需一起活動，途中若要離隊需徵得領隊同意以免發生意外。</w:t>
      </w:r>
      <w:r>
        <w:rPr>
          <w:rFonts w:ascii="微軟正黑體" w:eastAsia="微軟正黑體" w:hAnsi="微軟正黑體" w:cs="微軟正黑體"/>
          <w:sz w:val="21"/>
        </w:rPr>
        <w:br/>
        <w:t>13.夜間或自由活動時間若需自行外出，請告知領隊或團友，並應特別注意安全。</w:t>
      </w:r>
      <w:r>
        <w:rPr>
          <w:rFonts w:ascii="微軟正黑體" w:eastAsia="微軟正黑體" w:hAnsi="微軟正黑體" w:cs="微軟正黑體"/>
          <w:sz w:val="21"/>
        </w:rPr>
        <w:br/>
        <w:t>14.行走雪地及陡峭之路請謹慎小心。</w:t>
      </w:r>
      <w:r>
        <w:rPr>
          <w:rFonts w:ascii="微軟正黑體" w:eastAsia="微軟正黑體" w:hAnsi="微軟正黑體" w:cs="微軟正黑體"/>
          <w:sz w:val="21"/>
        </w:rPr>
        <w:br/>
        <w:t>15.遵守領隊所宣布的觀光地區、餐廳、飯店、遊樂設施等各種場所的注意事項。</w:t>
      </w:r>
      <w:r>
        <w:rPr>
          <w:rFonts w:ascii="微軟正黑體" w:eastAsia="微軟正黑體" w:hAnsi="微軟正黑體" w:cs="微軟正黑體"/>
          <w:sz w:val="21"/>
        </w:rPr>
        <w:br/>
        <w:t>16.重申歐盟加強查緝仿冒品，旅客出入境攜帶或穿著或購買仿冒商品</w:t>
      </w:r>
      <w:proofErr w:type="gramStart"/>
      <w:r>
        <w:rPr>
          <w:rFonts w:ascii="微軟正黑體" w:eastAsia="微軟正黑體" w:hAnsi="微軟正黑體" w:cs="微軟正黑體"/>
          <w:sz w:val="21"/>
        </w:rPr>
        <w:t>,可處四年有期徒刑及37萬3千美金罰鍰</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17. 自2025年3月1日起，多家航空公司為確保飛航安全，規定於航程中全程禁止使用及充電行動電源。為保障您的權益，請於出發前留意各航空公司對於行動電源及電子產品之相關攜帶與使用規定。</w:t>
      </w:r>
    </w:p>
    <w:p w:rsidR="00F67E1F" w:rsidRDefault="00B23011">
      <w:pPr>
        <w:pStyle w:val="2"/>
        <w:spacing w:before="75" w:after="75"/>
        <w:divId w:val="123"/>
      </w:pPr>
      <w:r>
        <w:rPr>
          <w:noProof/>
          <w:lang w:eastAsia="zh-TW"/>
        </w:rPr>
        <w:drawing>
          <wp:inline distT="0" distB="0" distL="0" distR="0">
            <wp:extent cx="304800" cy="304800"/>
            <wp:effectExtent l="0" t="0" r="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i w:val="0"/>
          <w:sz w:val="30"/>
        </w:rPr>
        <w:t>旅遊資訊</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138"/>
        <w:gridCol w:w="10242"/>
      </w:tblGrid>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rsidR="00F67E1F" w:rsidRDefault="00B23011">
            <w:pPr>
              <w:pStyle w:val="SpireTableThStyle97140841-21a1-43b1-84c8-1dca5018785b"/>
              <w:shd w:val="clear" w:color="auto" w:fill="CCCCCC"/>
            </w:pPr>
            <w:r>
              <w:rPr>
                <w:rFonts w:ascii="微軟正黑體" w:eastAsia="微軟正黑體" w:hAnsi="微軟正黑體" w:cs="微軟正黑體"/>
                <w:sz w:val="21"/>
                <w:shd w:val="clear" w:color="auto" w:fill="CCCCCC"/>
              </w:rPr>
              <w:t>簽證</w:t>
            </w:r>
          </w:p>
        </w:tc>
        <w:tc>
          <w:tcPr>
            <w:tcW w:w="4500" w:type="pct"/>
            <w:tcBorders>
              <w:top w:val="single" w:sz="6" w:space="0" w:color="999999"/>
              <w:left w:val="single" w:sz="6" w:space="0" w:color="999999"/>
              <w:bottom w:val="single" w:sz="6" w:space="0" w:color="999999"/>
              <w:right w:val="single" w:sz="6" w:space="0" w:color="999999"/>
            </w:tcBorders>
            <w:tcMar>
              <w:left w:w="300" w:type="dxa"/>
              <w:right w:w="300" w:type="dxa"/>
            </w:tcMar>
            <w:vAlign w:val="center"/>
          </w:tcPr>
          <w:p w:rsidR="00F67E1F" w:rsidRDefault="00B23011">
            <w:r>
              <w:rPr>
                <w:rFonts w:ascii="微軟正黑體" w:eastAsia="微軟正黑體" w:hAnsi="微軟正黑體" w:cs="微軟正黑體"/>
                <w:sz w:val="21"/>
              </w:rPr>
              <w:t>1.自2011年1月11日起持「中華民國護照」（需有身分證字號之護照，無身分證字號如僑民，則不適用）以觀光名義入境「歐洲申根公約國家」可適用六個月內停留90天免簽證優惠。</w:t>
            </w:r>
            <w:r>
              <w:rPr>
                <w:rFonts w:ascii="微軟正黑體" w:eastAsia="微軟正黑體" w:hAnsi="微軟正黑體" w:cs="微軟正黑體"/>
                <w:sz w:val="21"/>
              </w:rPr>
              <w:br/>
              <w:t>2.旅客若為雙重國籍或多重國籍並「非」持中華民國護照入境歐洲申根公約國家，旅客請於報名參團前告知您的服務人員，並應自行查明所持護照所屬國家入境歐洲之相關簽證規定。</w:t>
            </w:r>
            <w:r>
              <w:rPr>
                <w:rFonts w:ascii="微軟正黑體" w:eastAsia="微軟正黑體" w:hAnsi="微軟正黑體" w:cs="微軟正黑體"/>
                <w:sz w:val="21"/>
              </w:rPr>
              <w:br/>
              <w:t>3.依法律規定，旅客辦理入出境中華民國手續，均應持相同國籍之合法有效護照。</w:t>
            </w:r>
            <w:r>
              <w:rPr>
                <w:rFonts w:ascii="微軟正黑體" w:eastAsia="微軟正黑體" w:hAnsi="微軟正黑體" w:cs="微軟正黑體"/>
                <w:sz w:val="21"/>
              </w:rPr>
              <w:br/>
              <w:t>4.根據歐盟規定，旅客若攜未滿14歲的兒童進入申根區，</w:t>
            </w:r>
            <w:proofErr w:type="gramStart"/>
            <w:r>
              <w:rPr>
                <w:rFonts w:ascii="微軟正黑體" w:eastAsia="微軟正黑體" w:hAnsi="微軟正黑體" w:cs="微軟正黑體"/>
                <w:sz w:val="21"/>
              </w:rPr>
              <w:t>必須提供能證明彼此關係的文件(</w:t>
            </w:r>
            <w:proofErr w:type="gramEnd"/>
            <w:r>
              <w:rPr>
                <w:rFonts w:ascii="微軟正黑體" w:eastAsia="微軟正黑體" w:hAnsi="微軟正黑體" w:cs="微軟正黑體"/>
                <w:sz w:val="21"/>
              </w:rPr>
              <w:t>如英文戶籍謄本)或父母(監護人)同意書，而且所有相關文件均應翻譯成英文或擬前往國家的官方語言。相關細節請向擬前往國家之駐台機構詢問。</w:t>
            </w:r>
            <w:r>
              <w:rPr>
                <w:rFonts w:ascii="微軟正黑體" w:eastAsia="微軟正黑體" w:hAnsi="微軟正黑體" w:cs="微軟正黑體"/>
                <w:sz w:val="21"/>
              </w:rPr>
              <w:br/>
              <w:t>5.根據英國移民法規定，旅客若攜未滿18歲的親屬進入英國，必須提供能證明彼此關係的文件</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br/>
              <w:t>(A)父母(監護人)可提供英文戶籍謄本或英文出生/收養證明`</w:t>
            </w:r>
            <w:r>
              <w:rPr>
                <w:rFonts w:ascii="微軟正黑體" w:eastAsia="微軟正黑體" w:hAnsi="微軟正黑體" w:cs="微軟正黑體"/>
                <w:sz w:val="21"/>
              </w:rPr>
              <w:br/>
              <w:t>(B)非父母，可提供父母(監護人)英文同意書</w:t>
            </w:r>
            <w:r>
              <w:rPr>
                <w:rFonts w:ascii="微軟正黑體" w:eastAsia="微軟正黑體" w:hAnsi="微軟正黑體" w:cs="微軟正黑體"/>
                <w:sz w:val="21"/>
              </w:rPr>
              <w:br/>
              <w:t>6. 為避免旅客因下列因素無法出境或入境歐洲，請旅客於行程出發七日前將護照正本交付本公司，由專人預先檢查確認並由領隊攜至機場辦理登機手續。</w:t>
            </w:r>
            <w:r>
              <w:rPr>
                <w:rFonts w:ascii="微軟正黑體" w:eastAsia="微軟正黑體" w:hAnsi="微軟正黑體" w:cs="微軟正黑體"/>
                <w:sz w:val="21"/>
              </w:rPr>
              <w:br/>
              <w:t>(A</w:t>
            </w:r>
            <w:proofErr w:type="gramStart"/>
            <w:r>
              <w:rPr>
                <w:rFonts w:ascii="微軟正黑體" w:eastAsia="微軟正黑體" w:hAnsi="微軟正黑體" w:cs="微軟正黑體"/>
                <w:sz w:val="21"/>
              </w:rPr>
              <w:t>)無護照</w:t>
            </w:r>
            <w:proofErr w:type="gramEnd"/>
            <w:r>
              <w:rPr>
                <w:rFonts w:ascii="微軟正黑體" w:eastAsia="微軟正黑體" w:hAnsi="微軟正黑體" w:cs="微軟正黑體"/>
                <w:sz w:val="21"/>
              </w:rPr>
              <w:t>、護照頁數不足、效期不足(需六個月以上，以入境台灣之日期為基準)、過期者或護照汙損(包含髒污、封面與內頁分離、局部破裂、蓋有非出入境之印章等) 、相貌變更與護照照片不符、姓名變更等：請詳閱「</w:t>
            </w:r>
            <w:hyperlink r:id="rId44" w:history="1">
              <w:r>
                <w:rPr>
                  <w:rStyle w:val="a3"/>
                  <w:rFonts w:ascii="微軟正黑體" w:eastAsia="微軟正黑體" w:hAnsi="微軟正黑體" w:cs="微軟正黑體"/>
                  <w:sz w:val="21"/>
                </w:rPr>
                <w:t>護照申請須知</w:t>
              </w:r>
            </w:hyperlink>
            <w:r>
              <w:rPr>
                <w:rFonts w:ascii="微軟正黑體" w:eastAsia="微軟正黑體" w:hAnsi="微軟正黑體" w:cs="微軟正黑體"/>
                <w:sz w:val="21"/>
              </w:rPr>
              <w:t>」或來電洽詢。</w:t>
            </w:r>
            <w:r>
              <w:rPr>
                <w:rFonts w:ascii="微軟正黑體" w:eastAsia="微軟正黑體" w:hAnsi="微軟正黑體" w:cs="微軟正黑體"/>
                <w:sz w:val="21"/>
              </w:rPr>
              <w:br/>
              <w:t>(B</w:t>
            </w:r>
            <w:proofErr w:type="gramStart"/>
            <w:r>
              <w:rPr>
                <w:rFonts w:ascii="微軟正黑體" w:eastAsia="微軟正黑體" w:hAnsi="微軟正黑體" w:cs="微軟正黑體"/>
                <w:sz w:val="21"/>
              </w:rPr>
              <w:t>)特殊身份如:軍警人員</w:t>
            </w:r>
            <w:proofErr w:type="gramEnd"/>
            <w:r>
              <w:rPr>
                <w:rFonts w:ascii="微軟正黑體" w:eastAsia="微軟正黑體" w:hAnsi="微軟正黑體" w:cs="微軟正黑體"/>
                <w:sz w:val="21"/>
              </w:rPr>
              <w:t>、役男請先申請許可或加蓋「出境許可章」、雙重國籍、無身份證字號之中華民國護照、境外補發之中華民國護照…等）</w:t>
            </w:r>
            <w:r>
              <w:rPr>
                <w:rFonts w:ascii="微軟正黑體" w:eastAsia="微軟正黑體" w:hAnsi="微軟正黑體" w:cs="微軟正黑體"/>
                <w:sz w:val="21"/>
              </w:rPr>
              <w:br/>
              <w:t>(C)出國當天未攜帶有效護照</w:t>
            </w:r>
            <w:r>
              <w:rPr>
                <w:rFonts w:ascii="微軟正黑體" w:eastAsia="微軟正黑體" w:hAnsi="微軟正黑體" w:cs="微軟正黑體"/>
                <w:sz w:val="21"/>
              </w:rPr>
              <w:br/>
            </w:r>
            <w:r>
              <w:rPr>
                <w:rFonts w:ascii="微軟正黑體" w:eastAsia="微軟正黑體" w:hAnsi="微軟正黑體" w:cs="微軟正黑體"/>
                <w:sz w:val="21"/>
              </w:rPr>
              <w:br/>
            </w:r>
            <w:r>
              <w:rPr>
                <w:rFonts w:ascii="微軟正黑體" w:eastAsia="微軟正黑體" w:hAnsi="微軟正黑體" w:cs="微軟正黑體"/>
                <w:sz w:val="21"/>
              </w:rPr>
              <w:br/>
              <w:t>●護照相關須知●</w:t>
            </w:r>
            <w:r>
              <w:rPr>
                <w:rFonts w:ascii="微軟正黑體" w:eastAsia="微軟正黑體" w:hAnsi="微軟正黑體" w:cs="微軟正黑體"/>
                <w:sz w:val="21"/>
              </w:rPr>
              <w:br/>
              <w:t>1. 護照不得有汙(破)損、缺頁、擅自增刪、塗改、加蓋圖戳、或擅貼貼紙。</w:t>
            </w:r>
            <w:r>
              <w:rPr>
                <w:rFonts w:ascii="微軟正黑體" w:eastAsia="微軟正黑體" w:hAnsi="微軟正黑體" w:cs="微軟正黑體"/>
                <w:sz w:val="21"/>
              </w:rPr>
              <w:br/>
              <w:t>2. 護照效期須至少有「自返國日起算六個月以上」之效期。</w:t>
            </w:r>
            <w:r>
              <w:rPr>
                <w:rFonts w:ascii="微軟正黑體" w:eastAsia="微軟正黑體" w:hAnsi="微軟正黑體" w:cs="微軟正黑體"/>
                <w:sz w:val="21"/>
              </w:rPr>
              <w:br/>
              <w:t xml:space="preserve">3. </w:t>
            </w:r>
            <w:proofErr w:type="gramStart"/>
            <w:r>
              <w:rPr>
                <w:rFonts w:ascii="微軟正黑體" w:eastAsia="微軟正黑體" w:hAnsi="微軟正黑體" w:cs="微軟正黑體"/>
                <w:sz w:val="21"/>
              </w:rPr>
              <w:t>特殊身份(</w:t>
            </w:r>
            <w:proofErr w:type="gramEnd"/>
            <w:r>
              <w:rPr>
                <w:rFonts w:ascii="微軟正黑體" w:eastAsia="微軟正黑體" w:hAnsi="微軟正黑體" w:cs="微軟正黑體"/>
                <w:sz w:val="21"/>
              </w:rPr>
              <w:t>例：軍警人員、役男...等)及出國須申請許可之職業，出國前請務必經相關單位申請「出境許可」並於出國當日攜帶相關文件備查。</w:t>
            </w:r>
            <w:r>
              <w:rPr>
                <w:rFonts w:ascii="微軟正黑體" w:eastAsia="微軟正黑體" w:hAnsi="微軟正黑體" w:cs="微軟正黑體"/>
                <w:sz w:val="21"/>
              </w:rPr>
              <w:br/>
              <w:t>4. 所持有之中華民國身分證登載內容已變更者（包括：姓名、身分證字號、出生日期、受管制入出境身分等），而與原有護照登載內容不同時，或持照人之相貌變更，與護照照片不符時，皆須重新申辦護照，始可出國。</w:t>
            </w:r>
            <w:r>
              <w:rPr>
                <w:rFonts w:ascii="微軟正黑體" w:eastAsia="微軟正黑體" w:hAnsi="微軟正黑體" w:cs="微軟正黑體"/>
                <w:sz w:val="21"/>
              </w:rPr>
              <w:br/>
              <w:t>5. 所持護照如曾向警政單位申報遺失備案者，則原護照已無效，須重新申辦護照，始可出國。</w:t>
            </w:r>
            <w:r>
              <w:rPr>
                <w:rFonts w:ascii="微軟正黑體" w:eastAsia="微軟正黑體" w:hAnsi="微軟正黑體" w:cs="微軟正黑體"/>
                <w:sz w:val="21"/>
              </w:rPr>
              <w:br/>
              <w:t>6. 雙重國籍或非中華民國國籍者：關於護照、簽證相關規定之說明，均係針對持中華民國護照之旅客，若貴賓擁有雙重國籍、或持非中華民國護照者，請先自行辦理並查明所持護照入境「旅遊地」及再次入境台灣之簽證及相關規定；如您具備前述情況者，請於報名時即告知您的服務人員前述資訊。</w:t>
            </w:r>
            <w:r>
              <w:rPr>
                <w:rFonts w:ascii="微軟正黑體" w:eastAsia="微軟正黑體" w:hAnsi="微軟正黑體" w:cs="微軟正黑體"/>
                <w:sz w:val="21"/>
              </w:rPr>
              <w:br/>
              <w:t>7. 役男為年滿十九歲之當年一月一日起，至屆滿三十六歲當年十二月三十一日止，尚未當兵者，出國須申請備查許可，可於出國前一個月內，於役男短期出境線上申請作業系統申請出國備查許可。</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17d55a6a-478b-4e1e-bc39-a2a2170ee55f"/>
              <w:shd w:val="clear" w:color="auto" w:fill="CCCCCC"/>
            </w:pPr>
            <w:r>
              <w:rPr>
                <w:rFonts w:ascii="微軟正黑體" w:eastAsia="微軟正黑體" w:hAnsi="微軟正黑體" w:cs="微軟正黑體"/>
                <w:sz w:val="21"/>
                <w:shd w:val="clear" w:color="auto" w:fill="CCCCCC"/>
              </w:rPr>
              <w:t>保險</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1.本行程包含旅行業責任保險 【意外死殘保額新臺幣250萬、意外醫療保額新臺幣10萬 (實支實付</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t xml:space="preserve"> 及旅行社履約保證保險。</w:t>
            </w:r>
            <w:r>
              <w:rPr>
                <w:rFonts w:ascii="微軟正黑體" w:eastAsia="微軟正黑體" w:hAnsi="微軟正黑體" w:cs="微軟正黑體"/>
                <w:sz w:val="21"/>
              </w:rPr>
              <w:br/>
              <w:t>*旅客未滿15歲或70歲以上，依保險公司規定最高【意外死殘保額新臺幣250萬元、意外醫療保額新臺幣10萬 (實支實付</w:t>
            </w:r>
            <w:proofErr w:type="gramStart"/>
            <w:r>
              <w:rPr>
                <w:rFonts w:ascii="微軟正黑體" w:eastAsia="微軟正黑體" w:hAnsi="微軟正黑體" w:cs="微軟正黑體"/>
                <w:sz w:val="21"/>
              </w:rPr>
              <w:t>)】</w:t>
            </w:r>
            <w:proofErr w:type="gramEnd"/>
            <w:r>
              <w:rPr>
                <w:rFonts w:ascii="微軟正黑體" w:eastAsia="微軟正黑體" w:hAnsi="微軟正黑體" w:cs="微軟正黑體"/>
                <w:sz w:val="21"/>
              </w:rPr>
              <w:t>。</w:t>
            </w:r>
            <w:r>
              <w:rPr>
                <w:rFonts w:ascii="微軟正黑體" w:eastAsia="微軟正黑體" w:hAnsi="微軟正黑體" w:cs="微軟正黑體"/>
                <w:sz w:val="21"/>
              </w:rPr>
              <w:br/>
              <w:t>2. 依「旅遊定型化契約」中規定，本公司有告知旅客自行投保旅行平安保險之義務。因此，為了確保您的權益及避免出國旅遊可能產生的風險，特別提醒及建議您，可視需要購買旅遊平安保險及旅遊不便險。</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5956ee8e-0af7-4605-8799-7353e02bccf9"/>
              <w:shd w:val="clear" w:color="auto" w:fill="CCCCCC"/>
            </w:pPr>
            <w:r>
              <w:rPr>
                <w:rFonts w:ascii="微軟正黑體" w:eastAsia="微軟正黑體" w:hAnsi="微軟正黑體" w:cs="微軟正黑體"/>
                <w:sz w:val="21"/>
                <w:shd w:val="clear" w:color="auto" w:fill="CCCCCC"/>
              </w:rPr>
              <w:t>小費</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在歐洲地區適時給予服務人員些許小費，是一種國際禮儀，也是一種實質性鼓勵與讚許；然而小費之收取非硬性強收，對於沿途為各位服務的領隊、當地導遊及司機，您可視行程中之表現：如表現佳，可給予全額或再額外加給以茲鼓勵，如表現不盡理想，您可斟酌給予。以下僅將各項有必要給予小費的建議如下，以供參考：</w:t>
            </w:r>
            <w:r>
              <w:rPr>
                <w:rFonts w:ascii="微軟正黑體" w:eastAsia="微軟正黑體" w:hAnsi="微軟正黑體" w:cs="微軟正黑體"/>
                <w:sz w:val="21"/>
              </w:rPr>
              <w:br/>
              <w:t>1.房間清潔工：每房歐元一元，置於枕頭上。</w:t>
            </w:r>
            <w:r>
              <w:rPr>
                <w:rFonts w:ascii="微軟正黑體" w:eastAsia="微軟正黑體" w:hAnsi="微軟正黑體" w:cs="微軟正黑體"/>
                <w:sz w:val="21"/>
              </w:rPr>
              <w:br/>
              <w:t>2.行李服務員上、下大行李之小費，每件行李歐元一元。</w:t>
            </w:r>
            <w:r>
              <w:rPr>
                <w:rFonts w:ascii="微軟正黑體" w:eastAsia="微軟正黑體" w:hAnsi="微軟正黑體" w:cs="微軟正黑體"/>
                <w:sz w:val="21"/>
              </w:rPr>
              <w:br/>
              <w:t>3.僅將各項有必要給予的小費﹝隨團服務的領隊/導遊/司機等﹞建議如下，以供參考，以下所列金額</w:t>
            </w:r>
            <w:r>
              <w:rPr>
                <w:rFonts w:ascii="微軟正黑體" w:eastAsia="微軟正黑體" w:hAnsi="微軟正黑體" w:cs="微軟正黑體"/>
                <w:sz w:val="21"/>
              </w:rPr>
              <w:br/>
            </w:r>
            <w:proofErr w:type="gramStart"/>
            <w:r>
              <w:rPr>
                <w:rFonts w:ascii="微軟正黑體" w:eastAsia="微軟正黑體" w:hAnsi="微軟正黑體" w:cs="微軟正黑體"/>
                <w:sz w:val="21"/>
              </w:rPr>
              <w:t>以歐元為單位(</w:t>
            </w:r>
            <w:proofErr w:type="gramEnd"/>
            <w:r>
              <w:rPr>
                <w:rFonts w:ascii="微軟正黑體" w:eastAsia="微軟正黑體" w:hAnsi="微軟正黑體" w:cs="微軟正黑體"/>
                <w:sz w:val="21"/>
              </w:rPr>
              <w:t>每位) ：</w:t>
            </w:r>
            <w:r>
              <w:rPr>
                <w:rFonts w:ascii="微軟正黑體" w:eastAsia="微軟正黑體" w:hAnsi="微軟正黑體" w:cs="微軟正黑體"/>
                <w:sz w:val="21"/>
              </w:rPr>
              <w:br/>
              <w:t>* 8 天團 歐元 96</w:t>
            </w:r>
            <w:r>
              <w:rPr>
                <w:rFonts w:ascii="微軟正黑體" w:eastAsia="微軟正黑體" w:hAnsi="微軟正黑體" w:cs="微軟正黑體"/>
                <w:sz w:val="21"/>
              </w:rPr>
              <w:br/>
              <w:t>* 9 天團 歐元 108</w:t>
            </w:r>
            <w:r>
              <w:rPr>
                <w:rFonts w:ascii="微軟正黑體" w:eastAsia="微軟正黑體" w:hAnsi="微軟正黑體" w:cs="微軟正黑體"/>
                <w:sz w:val="21"/>
              </w:rPr>
              <w:br/>
              <w:t>* 10 天團 歐元 120</w:t>
            </w:r>
            <w:r>
              <w:rPr>
                <w:rFonts w:ascii="微軟正黑體" w:eastAsia="微軟正黑體" w:hAnsi="微軟正黑體" w:cs="微軟正黑體"/>
                <w:sz w:val="21"/>
              </w:rPr>
              <w:br/>
              <w:t>* 11 天團 歐元 132</w:t>
            </w:r>
            <w:r>
              <w:rPr>
                <w:rFonts w:ascii="微軟正黑體" w:eastAsia="微軟正黑體" w:hAnsi="微軟正黑體" w:cs="微軟正黑體"/>
                <w:sz w:val="21"/>
              </w:rPr>
              <w:br/>
              <w:t>* 12 天團 歐元 144</w:t>
            </w:r>
            <w:r>
              <w:rPr>
                <w:rFonts w:ascii="微軟正黑體" w:eastAsia="微軟正黑體" w:hAnsi="微軟正黑體" w:cs="微軟正黑體"/>
                <w:sz w:val="21"/>
              </w:rPr>
              <w:br/>
              <w:t>* 13 天團 歐元 156</w:t>
            </w:r>
            <w:r>
              <w:rPr>
                <w:rFonts w:ascii="微軟正黑體" w:eastAsia="微軟正黑體" w:hAnsi="微軟正黑體" w:cs="微軟正黑體"/>
                <w:sz w:val="21"/>
              </w:rPr>
              <w:br/>
              <w:t>* 其他服務小費，因地區及服務性質不同，可事先徵詢領隊或導遊之意見，再決定付小費之多寡。</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b8da02f9-0f36-4670-bf18-561a014a34e1"/>
              <w:shd w:val="clear" w:color="auto" w:fill="CCCCCC"/>
            </w:pPr>
            <w:r>
              <w:rPr>
                <w:rFonts w:ascii="微軟正黑體" w:eastAsia="微軟正黑體" w:hAnsi="微軟正黑體" w:cs="微軟正黑體"/>
                <w:sz w:val="21"/>
                <w:shd w:val="clear" w:color="auto" w:fill="CCCCCC"/>
              </w:rPr>
              <w:t>電話</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1.人在台灣，打電話到歐洲</w:t>
            </w:r>
            <w:r>
              <w:rPr>
                <w:rFonts w:ascii="微軟正黑體" w:eastAsia="微軟正黑體" w:hAnsi="微軟正黑體" w:cs="微軟正黑體"/>
                <w:sz w:val="21"/>
              </w:rPr>
              <w:br/>
              <w:t>台灣國際冠碼 + 歐洲各國國碼 + 當地區域號碼(不須撥0) + 電話號碼</w:t>
            </w:r>
            <w:r>
              <w:rPr>
                <w:rFonts w:ascii="微軟正黑體" w:eastAsia="微軟正黑體" w:hAnsi="微軟正黑體" w:cs="微軟正黑體"/>
                <w:sz w:val="21"/>
              </w:rPr>
              <w:br/>
              <w:t>（例如：002 + 33 + 1 + 電話號碼）</w:t>
            </w:r>
            <w:r>
              <w:rPr>
                <w:rFonts w:ascii="微軟正黑體" w:eastAsia="微軟正黑體" w:hAnsi="微軟正黑體" w:cs="微軟正黑體"/>
                <w:sz w:val="21"/>
              </w:rPr>
              <w:br/>
              <w:t>2.人在歐洲，打電話回台灣家中</w:t>
            </w:r>
            <w:r>
              <w:rPr>
                <w:rFonts w:ascii="微軟正黑體" w:eastAsia="微軟正黑體" w:hAnsi="微軟正黑體" w:cs="微軟正黑體"/>
                <w:sz w:val="21"/>
              </w:rPr>
              <w:br/>
              <w:t>歐洲國際冠碼 + 台灣國碼 + 區域號碼(不須撥0) + 家中電話</w:t>
            </w:r>
            <w:r>
              <w:rPr>
                <w:rFonts w:ascii="微軟正黑體" w:eastAsia="微軟正黑體" w:hAnsi="微軟正黑體" w:cs="微軟正黑體"/>
                <w:sz w:val="21"/>
              </w:rPr>
              <w:br/>
              <w:t>（例如：00 + 886 + 2 + 室內電話號碼）</w:t>
            </w:r>
            <w:r>
              <w:rPr>
                <w:rFonts w:ascii="微軟正黑體" w:eastAsia="微軟正黑體" w:hAnsi="微軟正黑體" w:cs="微軟正黑體"/>
                <w:sz w:val="21"/>
              </w:rPr>
              <w:br/>
              <w:t>3.人在歐洲，打電話回台灣的行動電話</w:t>
            </w:r>
            <w:r>
              <w:rPr>
                <w:rFonts w:ascii="微軟正黑體" w:eastAsia="微軟正黑體" w:hAnsi="微軟正黑體" w:cs="微軟正黑體"/>
                <w:sz w:val="21"/>
              </w:rPr>
              <w:br/>
              <w:t>歐洲國際冠碼 + 台灣國碼 + 行動電話(不須撥第一位數字0)</w:t>
            </w:r>
            <w:r>
              <w:rPr>
                <w:rFonts w:ascii="微軟正黑體" w:eastAsia="微軟正黑體" w:hAnsi="微軟正黑體" w:cs="微軟正黑體"/>
                <w:sz w:val="21"/>
              </w:rPr>
              <w:br/>
              <w:t>（例如：00 + 886 + 932XXXXXX）</w:t>
            </w:r>
            <w:r>
              <w:rPr>
                <w:rFonts w:ascii="微軟正黑體" w:eastAsia="微軟正黑體" w:hAnsi="微軟正黑體" w:cs="微軟正黑體"/>
                <w:sz w:val="21"/>
              </w:rPr>
              <w:br/>
              <w:t>歐洲國碼：</w:t>
            </w:r>
            <w:r>
              <w:rPr>
                <w:rFonts w:ascii="微軟正黑體" w:eastAsia="微軟正黑體" w:hAnsi="微軟正黑體" w:cs="微軟正黑體"/>
                <w:sz w:val="21"/>
              </w:rPr>
              <w:br/>
              <w:t>西班牙 34 / 葡萄牙 351</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dbbe7f3c-9d19-40c7-8036-2da760898d4d"/>
              <w:shd w:val="clear" w:color="auto" w:fill="CCCCCC"/>
            </w:pPr>
            <w:r>
              <w:rPr>
                <w:rFonts w:ascii="微軟正黑體" w:eastAsia="微軟正黑體" w:hAnsi="微軟正黑體" w:cs="微軟正黑體"/>
                <w:sz w:val="21"/>
                <w:shd w:val="clear" w:color="auto" w:fill="CCCCCC"/>
              </w:rPr>
              <w:t>電壓時差</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【時差】</w:t>
            </w:r>
            <w:r>
              <w:rPr>
                <w:rFonts w:ascii="微軟正黑體" w:eastAsia="微軟正黑體" w:hAnsi="微軟正黑體" w:cs="微軟正黑體"/>
                <w:sz w:val="21"/>
              </w:rPr>
              <w:br/>
              <w:t>歐洲地區之時差因日光節約時間而有所不同</w:t>
            </w:r>
            <w:r>
              <w:rPr>
                <w:rFonts w:ascii="微軟正黑體" w:eastAsia="微軟正黑體" w:hAnsi="微軟正黑體" w:cs="微軟正黑體"/>
                <w:sz w:val="21"/>
              </w:rPr>
              <w:br/>
              <w:t>三月最後一個星期日至九月最後一個星期日：葡萄牙慢台灣7小時，西班牙慢台灣6個小時。</w:t>
            </w:r>
            <w:r>
              <w:rPr>
                <w:rFonts w:ascii="微軟正黑體" w:eastAsia="微軟正黑體" w:hAnsi="微軟正黑體" w:cs="微軟正黑體"/>
                <w:sz w:val="21"/>
              </w:rPr>
              <w:br/>
              <w:t>十月至隔年三月 ：葡萄牙慢台灣8小時，西班牙慢台灣7個小時。</w:t>
            </w:r>
            <w:r>
              <w:rPr>
                <w:rFonts w:ascii="微軟正黑體" w:eastAsia="微軟正黑體" w:hAnsi="微軟正黑體" w:cs="微軟正黑體"/>
                <w:sz w:val="21"/>
              </w:rPr>
              <w:br/>
            </w:r>
            <w:r>
              <w:rPr>
                <w:rFonts w:ascii="微軟正黑體" w:eastAsia="微軟正黑體" w:hAnsi="微軟正黑體" w:cs="微軟正黑體"/>
                <w:sz w:val="21"/>
              </w:rPr>
              <w:br/>
            </w:r>
            <w:r>
              <w:rPr>
                <w:rFonts w:ascii="微軟正黑體" w:eastAsia="微軟正黑體" w:hAnsi="微軟正黑體" w:cs="微軟正黑體"/>
                <w:sz w:val="21"/>
              </w:rPr>
              <w:br/>
              <w:t>【電壓】</w:t>
            </w:r>
            <w:r>
              <w:rPr>
                <w:rFonts w:ascii="微軟正黑體" w:eastAsia="微軟正黑體" w:hAnsi="微軟正黑體" w:cs="微軟正黑體"/>
                <w:sz w:val="21"/>
              </w:rPr>
              <w:br/>
              <w:t>歐洲各國之電壓均為220–240伏特 / 雙圓孔插頭(唯英國地區大多為三扁孔)；如行動電話、數位相機或電器用品等須於外站充電，請記得攜帶變壓充電器及轉換插頭。</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b426a6c9-75d9-476a-a7d4-bf12cdf9a53d"/>
              <w:shd w:val="clear" w:color="auto" w:fill="CCCCCC"/>
            </w:pPr>
            <w:r>
              <w:rPr>
                <w:rFonts w:ascii="微軟正黑體" w:eastAsia="微軟正黑體" w:hAnsi="微軟正黑體" w:cs="微軟正黑體"/>
                <w:sz w:val="21"/>
                <w:shd w:val="clear" w:color="auto" w:fill="CCCCCC"/>
              </w:rPr>
              <w:t>衣</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．歐洲天氣變化大，建議以方便穿脫的洋蔥式穿法為主。冬季應穿著雪衣、大衣、圍巾、手套、帽子以禦寒，春秋天氣仍涼，須攜帶保暖衣物，夏季則以短袖衣著為主，但早晚溫差大，仍需攜帶薄外套。</w:t>
            </w:r>
            <w:r>
              <w:rPr>
                <w:rFonts w:ascii="微軟正黑體" w:eastAsia="微軟正黑體" w:hAnsi="微軟正黑體" w:cs="微軟正黑體"/>
                <w:sz w:val="21"/>
              </w:rPr>
              <w:br/>
              <w:t>若行程前往部份高海拔區域（如瑞士山區），建議攜帶保暖外套。</w:t>
            </w:r>
            <w:r>
              <w:rPr>
                <w:rFonts w:ascii="微軟正黑體" w:eastAsia="微軟正黑體" w:hAnsi="微軟正黑體" w:cs="微軟正黑體"/>
                <w:sz w:val="21"/>
              </w:rPr>
              <w:br/>
              <w:t>．歐洲氣候較乾燥，建議您攜帶保濕用品。</w:t>
            </w:r>
            <w:r>
              <w:rPr>
                <w:rFonts w:ascii="微軟正黑體" w:eastAsia="微軟正黑體" w:hAnsi="微軟正黑體" w:cs="微軟正黑體"/>
                <w:sz w:val="21"/>
              </w:rPr>
              <w:br/>
              <w:t>．天氣多變，建議您攜帶方便的摺疊式小傘，遮陽、擋雨兩相宜。</w:t>
            </w:r>
            <w:r>
              <w:rPr>
                <w:rFonts w:ascii="微軟正黑體" w:eastAsia="微軟正黑體" w:hAnsi="微軟正黑體" w:cs="微軟正黑體"/>
                <w:sz w:val="21"/>
              </w:rPr>
              <w:br/>
              <w:t>．鞋子以舒適好走為主。此外，冬季或夏季山上有些地方會下雪，請攜帶防滑防水的鞋子。</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baf181e7-ebba-4383-b45a-08ec11d955a2"/>
              <w:shd w:val="clear" w:color="auto" w:fill="CCCCCC"/>
            </w:pPr>
            <w:r>
              <w:rPr>
                <w:rFonts w:ascii="微軟正黑體" w:eastAsia="微軟正黑體" w:hAnsi="微軟正黑體" w:cs="微軟正黑體"/>
                <w:sz w:val="21"/>
                <w:shd w:val="clear" w:color="auto" w:fill="CCCCCC"/>
              </w:rPr>
              <w:t>食</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．西葡地區自來水多可生飲，但因個人體質或習慣不同可能會有不適應情況，亦可在當地購買礦泉水飲用。</w:t>
            </w:r>
            <w:r>
              <w:rPr>
                <w:rFonts w:ascii="微軟正黑體" w:eastAsia="微軟正黑體" w:hAnsi="微軟正黑體" w:cs="微軟正黑體"/>
                <w:sz w:val="21"/>
              </w:rPr>
              <w:br/>
              <w:t>．旅館通常沒有提供熱水瓶，如有需要可自備保溫瓶裝水。</w:t>
            </w:r>
            <w:r>
              <w:rPr>
                <w:rFonts w:ascii="微軟正黑體" w:eastAsia="微軟正黑體" w:hAnsi="微軟正黑體" w:cs="微軟正黑體"/>
                <w:sz w:val="21"/>
              </w:rPr>
              <w:br/>
              <w:t>．特殊餐食者（如素食餐或其他飲食禁忌）：海外團體餐食之安排，受限當地飲食文化，無法如同在台灣般豐富且多變化，建議自行準備乾糧，以備不時之需。</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7e8a3a42-6a5c-4488-ae6f-fb13e2c83e63"/>
              <w:shd w:val="clear" w:color="auto" w:fill="CCCCCC"/>
            </w:pPr>
            <w:r>
              <w:rPr>
                <w:rFonts w:ascii="微軟正黑體" w:eastAsia="微軟正黑體" w:hAnsi="微軟正黑體" w:cs="微軟正黑體"/>
                <w:sz w:val="21"/>
                <w:shd w:val="clear" w:color="auto" w:fill="CCCCCC"/>
              </w:rPr>
              <w:t>住</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1.歐洲因環保及氣候特性，冬季寒冷時間較長，夏季炎熱時間較短，且夏季日夜溫差大業晚涼爽，因此部分飯店防間僅設置冬天必備之暖氣設備，無冷氣設備，敬請諒解。</w:t>
            </w:r>
            <w:r>
              <w:rPr>
                <w:rFonts w:ascii="微軟正黑體" w:eastAsia="微軟正黑體" w:hAnsi="微軟正黑體" w:cs="微軟正黑體"/>
                <w:sz w:val="21"/>
              </w:rPr>
              <w:br/>
              <w:t>2.本行程所指單人房為單人房單人床房型。</w:t>
            </w:r>
            <w:r>
              <w:rPr>
                <w:rFonts w:ascii="微軟正黑體" w:eastAsia="微軟正黑體" w:hAnsi="微軟正黑體" w:cs="微軟正黑體"/>
                <w:sz w:val="21"/>
              </w:rPr>
              <w:br/>
              <w:t>3.單人報名者：飯店房型以兩人一室為主。單人報名者，本公司將盡量安排同性別旅客或領隊同房；若指定單人入住，請按房型補足單人房價差，實際價差費用以當團說明公布為準。</w:t>
            </w:r>
            <w:r>
              <w:rPr>
                <w:rFonts w:ascii="微軟正黑體" w:eastAsia="微軟正黑體" w:hAnsi="微軟正黑體" w:cs="微軟正黑體"/>
                <w:sz w:val="21"/>
              </w:rPr>
              <w:br/>
              <w:t>4.若旅客有三人房或加床需求時，其費用及房間有無應依雄獅旅遊服務人員告知為主。歐洲地區大多數以雙人房2張單人床為基準房型，一大床部分房型較少，許多飯店都無三人房型。如遇一定要需求三人房型，飯店大多以加折疊床或沙發床為主，室內活動空間會減少；且部分飯店並無法提供加床服務，則需補單人房差，或與其他客人併房住宿，敬請知悉。</w:t>
            </w:r>
            <w:r>
              <w:rPr>
                <w:rFonts w:ascii="微軟正黑體" w:eastAsia="微軟正黑體" w:hAnsi="微軟正黑體" w:cs="微軟正黑體"/>
                <w:sz w:val="21"/>
              </w:rPr>
              <w:br/>
              <w:t>5.特殊住宿需求：旅客如需求特殊房型、樓層、非邊間或連通房等，我們將向飯店提出，但無法保證飯店一定提供，最終之情況需於辦理入住時使得確認。</w:t>
            </w:r>
            <w:r>
              <w:rPr>
                <w:rFonts w:ascii="微軟正黑體" w:eastAsia="微軟正黑體" w:hAnsi="微軟正黑體" w:cs="微軟正黑體"/>
                <w:sz w:val="21"/>
              </w:rPr>
              <w:br/>
              <w:t>6.歐洲部份飯店內浴室熱水為鍋爐式加熱系統，如遇同時段多人同時使用時，易發生熱水供應不足或不均之情況。沐浴前，請先確認熱水供水狀況是否穩定，如遇熱水不熱時，請稍候約30分鐘至60分鐘，待鍋爐重新加熱熱水，勿勉強使用。</w:t>
            </w:r>
            <w:r>
              <w:rPr>
                <w:rFonts w:ascii="微軟正黑體" w:eastAsia="微軟正黑體" w:hAnsi="微軟正黑體" w:cs="微軟正黑體"/>
                <w:sz w:val="21"/>
              </w:rPr>
              <w:br/>
              <w:t>7.基於環保及衛生，多數旅館不提供個人衛生用具，如牙膏、牙刷、刮鬍刀及拖鞋等，請務必自行準備。</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9a2f763e-182d-446a-82f8-b6946d81049c"/>
              <w:shd w:val="clear" w:color="auto" w:fill="CCCCCC"/>
            </w:pPr>
            <w:r>
              <w:rPr>
                <w:rFonts w:ascii="微軟正黑體" w:eastAsia="微軟正黑體" w:hAnsi="微軟正黑體" w:cs="微軟正黑體"/>
                <w:sz w:val="21"/>
                <w:shd w:val="clear" w:color="auto" w:fill="CCCCCC"/>
              </w:rPr>
              <w:t>行</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．歐洲旅遊均為長程航班，建議可自備頸枕或其他須於機上使用之個人用品。</w:t>
            </w:r>
            <w:r>
              <w:rPr>
                <w:rFonts w:ascii="微軟正黑體" w:eastAsia="微軟正黑體" w:hAnsi="微軟正黑體" w:cs="微軟正黑體"/>
                <w:sz w:val="21"/>
              </w:rPr>
              <w:br/>
              <w:t>．部分行程車程較長，如有需要可另備暈車藥。</w:t>
            </w:r>
            <w:r>
              <w:rPr>
                <w:rFonts w:ascii="微軟正黑體" w:eastAsia="微軟正黑體" w:hAnsi="微軟正黑體" w:cs="微軟正黑體"/>
                <w:sz w:val="21"/>
              </w:rPr>
              <w:br/>
              <w:t>．為便於參訪景點，請穿著輕便、適合走路的鞋子。</w:t>
            </w:r>
            <w:r>
              <w:rPr>
                <w:rFonts w:ascii="微軟正黑體" w:eastAsia="微軟正黑體" w:hAnsi="微軟正黑體" w:cs="微軟正黑體"/>
                <w:sz w:val="21"/>
              </w:rPr>
              <w:br/>
              <w:t>．因歐洲地區對駕駛工作時數較嚴謹，若有因工時而導致行程調整或更換司機之狀況，再請見諒。</w:t>
            </w:r>
          </w:p>
        </w:tc>
      </w:tr>
      <w:tr w:rsidR="00F67E1F" w:rsidTr="006F27D0">
        <w:trPr>
          <w:divId w:val="123"/>
        </w:trPr>
        <w:tc>
          <w:tcPr>
            <w:tcW w:w="5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rsidR="00F67E1F" w:rsidRDefault="00B23011">
            <w:pPr>
              <w:pStyle w:val="SpireTableThStylef737f24a-3615-4c80-883f-ed70e9b2da33"/>
              <w:shd w:val="clear" w:color="auto" w:fill="CCCCCC"/>
            </w:pPr>
            <w:r>
              <w:rPr>
                <w:rFonts w:ascii="微軟正黑體" w:eastAsia="微軟正黑體" w:hAnsi="微軟正黑體" w:cs="微軟正黑體"/>
                <w:sz w:val="21"/>
                <w:shd w:val="clear" w:color="auto" w:fill="CCCCCC"/>
              </w:rPr>
              <w:t>Q&amp;A</w:t>
            </w:r>
          </w:p>
        </w:tc>
        <w:tc>
          <w:tcPr>
            <w:tcW w:w="45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rsidR="00F67E1F" w:rsidRDefault="00B23011">
            <w:r>
              <w:rPr>
                <w:rFonts w:ascii="微軟正黑體" w:eastAsia="微軟正黑體" w:hAnsi="微軟正黑體" w:cs="微軟正黑體"/>
                <w:sz w:val="21"/>
              </w:rPr>
              <w:t>【退稅】</w:t>
            </w:r>
            <w:r>
              <w:rPr>
                <w:rFonts w:ascii="微軟正黑體" w:eastAsia="微軟正黑體" w:hAnsi="微軟正黑體" w:cs="微軟正黑體"/>
                <w:sz w:val="21"/>
              </w:rPr>
              <w:br/>
              <w:t>1.退稅辦理需視該旅遊國之退稅規定，及您本次購買是否達滿足退稅之條件以及檢附單據之完整性。</w:t>
            </w:r>
            <w:r>
              <w:rPr>
                <w:rFonts w:ascii="微軟正黑體" w:eastAsia="微軟正黑體" w:hAnsi="微軟正黑體" w:cs="微軟正黑體"/>
                <w:sz w:val="21"/>
              </w:rPr>
              <w:br/>
              <w:t>然領隊僅係協助告知旅客辦理退稅之辦理手續，並無法告知您退稅之成功與否。</w:t>
            </w:r>
            <w:r>
              <w:rPr>
                <w:rFonts w:ascii="微軟正黑體" w:eastAsia="微軟正黑體" w:hAnsi="微軟正黑體" w:cs="微軟正黑體"/>
                <w:sz w:val="21"/>
              </w:rPr>
              <w:br/>
              <w:t>2.旅客應於離境前辦妥退稅相關手續，如蓋章、保留單據。</w:t>
            </w:r>
            <w:r>
              <w:rPr>
                <w:rFonts w:ascii="微軟正黑體" w:eastAsia="微軟正黑體" w:hAnsi="微軟正黑體" w:cs="微軟正黑體"/>
                <w:sz w:val="21"/>
              </w:rPr>
              <w:br/>
              <w:t>【餐食】</w:t>
            </w:r>
            <w:r>
              <w:rPr>
                <w:rFonts w:ascii="微軟正黑體" w:eastAsia="微軟正黑體" w:hAnsi="微軟正黑體" w:cs="微軟正黑體"/>
                <w:sz w:val="21"/>
              </w:rPr>
              <w:br/>
              <w:t>如旅客於行程有餐食特殊需求，如素食、兒童餐、忌牛等請於報名時告知服務人員，以利事先作業。</w:t>
            </w:r>
          </w:p>
        </w:tc>
      </w:tr>
    </w:tbl>
    <w:p w:rsidR="00F67E1F" w:rsidRDefault="006F27D0">
      <w:r>
        <w:rPr>
          <w:rFonts w:ascii="Arial" w:hAnsi="Arial" w:cs="Arial"/>
          <w:color w:val="FF0000"/>
          <w:shd w:val="clear" w:color="auto" w:fill="FFFF00"/>
        </w:rPr>
        <w:t>**</w:t>
      </w:r>
      <w:proofErr w:type="gramStart"/>
      <w:r>
        <w:rPr>
          <w:rFonts w:ascii="細明體" w:eastAsia="細明體" w:hAnsi="細明體" w:cs="細明體" w:hint="eastAsia"/>
          <w:color w:val="FF0000"/>
          <w:shd w:val="clear" w:color="auto" w:fill="FFFF00"/>
        </w:rPr>
        <w:t>根據西班牙法規</w:t>
      </w:r>
      <w:r>
        <w:rPr>
          <w:rFonts w:ascii="Arial" w:hAnsi="Arial" w:cs="Arial"/>
          <w:color w:val="FF0000"/>
          <w:shd w:val="clear" w:color="auto" w:fill="FFFF00"/>
        </w:rPr>
        <w:t>(</w:t>
      </w:r>
      <w:proofErr w:type="gramEnd"/>
      <w:r>
        <w:rPr>
          <w:rFonts w:ascii="Arial" w:hAnsi="Arial" w:cs="Arial"/>
          <w:color w:val="FF0000"/>
          <w:shd w:val="clear" w:color="auto" w:fill="FFFF00"/>
        </w:rPr>
        <w:t>933/2021</w:t>
      </w:r>
      <w:r>
        <w:rPr>
          <w:rFonts w:ascii="細明體" w:eastAsia="細明體" w:hAnsi="細明體" w:cs="細明體" w:hint="eastAsia"/>
          <w:color w:val="FF0000"/>
          <w:shd w:val="clear" w:color="auto" w:fill="FFFF00"/>
        </w:rPr>
        <w:t>號皇家法令</w:t>
      </w:r>
      <w:r>
        <w:rPr>
          <w:rFonts w:ascii="Arial" w:hAnsi="Arial" w:cs="Arial"/>
          <w:color w:val="FF0000"/>
          <w:shd w:val="clear" w:color="auto" w:fill="FFFF00"/>
        </w:rPr>
        <w:t>)</w:t>
      </w:r>
      <w:r>
        <w:rPr>
          <w:rFonts w:ascii="細明體" w:eastAsia="細明體" w:hAnsi="細明體" w:cs="細明體" w:hint="eastAsia"/>
          <w:color w:val="FF0000"/>
          <w:shd w:val="clear" w:color="auto" w:fill="FFFF00"/>
        </w:rPr>
        <w:t>，辦理飯店入住手續時，旅客需提供英文居住地址，此項規定將於</w:t>
      </w:r>
      <w:r>
        <w:rPr>
          <w:rFonts w:ascii="Arial" w:hAnsi="Arial" w:cs="Arial"/>
          <w:color w:val="FF0000"/>
          <w:shd w:val="clear" w:color="auto" w:fill="FFFF00"/>
        </w:rPr>
        <w:t>2025</w:t>
      </w:r>
      <w:r>
        <w:rPr>
          <w:rFonts w:ascii="細明體" w:eastAsia="細明體" w:hAnsi="細明體" w:cs="細明體" w:hint="eastAsia"/>
          <w:color w:val="FF0000"/>
          <w:shd w:val="clear" w:color="auto" w:fill="FFFF00"/>
        </w:rPr>
        <w:t>年</w:t>
      </w:r>
      <w:r>
        <w:rPr>
          <w:rFonts w:ascii="Arial" w:hAnsi="Arial" w:cs="Arial"/>
          <w:color w:val="FF0000"/>
          <w:shd w:val="clear" w:color="auto" w:fill="FFFF00"/>
        </w:rPr>
        <w:t>1</w:t>
      </w:r>
      <w:r>
        <w:rPr>
          <w:rFonts w:ascii="細明體" w:eastAsia="細明體" w:hAnsi="細明體" w:cs="細明體" w:hint="eastAsia"/>
          <w:color w:val="FF0000"/>
          <w:shd w:val="clear" w:color="auto" w:fill="FFFF00"/>
        </w:rPr>
        <w:t>月份起加強實施，敬請貴賓配合</w:t>
      </w:r>
      <w:r>
        <w:rPr>
          <w:rFonts w:ascii="Arial" w:hAnsi="Arial" w:cs="Arial"/>
          <w:color w:val="FF0000"/>
          <w:shd w:val="clear" w:color="auto" w:fill="FFFF00"/>
        </w:rPr>
        <w:t>**</w:t>
      </w:r>
      <w:bookmarkStart w:id="0" w:name="_GoBack"/>
      <w:bookmarkEnd w:id="0"/>
    </w:p>
    <w:sectPr w:rsidR="00F67E1F">
      <w:pgSz w:w="11900" w:h="16820"/>
      <w:pgMar w:top="560" w:right="560" w:bottom="560" w:left="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savePreviewPicture/>
  <w:compat>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E1F"/>
    <w:rsid w:val="004156CB"/>
    <w:rsid w:val="006B5670"/>
    <w:rsid w:val="006F27D0"/>
    <w:rsid w:val="00B23011"/>
    <w:rsid w:val="00F67E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sz w:val="24"/>
      <w:szCs w:val="24"/>
      <w:lang w:eastAsia="uk-UA"/>
    </w:rPr>
  </w:style>
  <w:style w:type="paragraph" w:styleId="1">
    <w:name w:val="heading 1"/>
    <w:basedOn w:val="a"/>
    <w:qFormat/>
    <w:pPr>
      <w:keepNext/>
      <w:spacing w:before="240" w:after="60"/>
      <w:outlineLvl w:val="0"/>
    </w:pPr>
    <w:rPr>
      <w:rFonts w:ascii="Arial" w:hAnsi="Arial" w:cs="Arial"/>
      <w:b/>
      <w:bCs/>
      <w:kern w:val="32"/>
      <w:sz w:val="32"/>
      <w:szCs w:val="32"/>
    </w:rPr>
  </w:style>
  <w:style w:type="paragraph" w:styleId="2">
    <w:name w:val="heading 2"/>
    <w:basedOn w:val="a"/>
    <w:qFormat/>
    <w:pPr>
      <w:keepNext/>
      <w:spacing w:before="240" w:after="60"/>
      <w:outlineLvl w:val="1"/>
    </w:pPr>
    <w:rPr>
      <w:rFonts w:ascii="Arial" w:hAnsi="Arial" w:cs="Arial"/>
      <w:b/>
      <w:bCs/>
      <w:i/>
      <w:iCs/>
      <w:sz w:val="28"/>
      <w:szCs w:val="28"/>
    </w:rPr>
  </w:style>
  <w:style w:type="paragraph" w:styleId="5">
    <w:name w:val="heading 5"/>
    <w:basedOn w:val="a"/>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pireTableThStyle07d9cfa2-df35-4770-be48-219bb5474006">
    <w:name w:val="SpireTableThStyle07d9cfa2-df35-4770-be48-219bb5474006"/>
    <w:basedOn w:val="a"/>
    <w:qFormat/>
    <w:pPr>
      <w:jc w:val="center"/>
    </w:pPr>
    <w:rPr>
      <w:b/>
    </w:rPr>
  </w:style>
  <w:style w:type="paragraph" w:customStyle="1" w:styleId="SpireTableThStylea868ea65-879c-4d36-961b-47589f97cb48">
    <w:name w:val="SpireTableThStylea868ea65-879c-4d36-961b-47589f97cb48"/>
    <w:basedOn w:val="a"/>
    <w:qFormat/>
    <w:pPr>
      <w:jc w:val="center"/>
    </w:pPr>
    <w:rPr>
      <w:b/>
    </w:rPr>
  </w:style>
  <w:style w:type="paragraph" w:customStyle="1" w:styleId="SpireTableThStyle5ec83afb-015c-4c8d-b680-fbf5cf83160b">
    <w:name w:val="SpireTableThStyle5ec83afb-015c-4c8d-b680-fbf5cf83160b"/>
    <w:basedOn w:val="a"/>
    <w:qFormat/>
    <w:pPr>
      <w:jc w:val="center"/>
    </w:pPr>
    <w:rPr>
      <w:b/>
    </w:rPr>
  </w:style>
  <w:style w:type="paragraph" w:customStyle="1" w:styleId="SpireTableThStyle78914a58-760e-41a4-8113-705921adf5b6">
    <w:name w:val="SpireTableThStyle78914a58-760e-41a4-8113-705921adf5b6"/>
    <w:basedOn w:val="a"/>
    <w:qFormat/>
    <w:pPr>
      <w:jc w:val="center"/>
    </w:pPr>
    <w:rPr>
      <w:b/>
    </w:rPr>
  </w:style>
  <w:style w:type="paragraph" w:customStyle="1" w:styleId="SpireTableThStyle95d6f2c1-93a5-4b0c-9257-dd03b978e932">
    <w:name w:val="SpireTableThStyle95d6f2c1-93a5-4b0c-9257-dd03b978e932"/>
    <w:basedOn w:val="a"/>
    <w:qFormat/>
    <w:pPr>
      <w:jc w:val="center"/>
    </w:pPr>
    <w:rPr>
      <w:b/>
    </w:rPr>
  </w:style>
  <w:style w:type="paragraph" w:customStyle="1" w:styleId="SpireTableThStylee1ea1d17-4b93-45c6-a5c9-730449e207e6">
    <w:name w:val="SpireTableThStylee1ea1d17-4b93-45c6-a5c9-730449e207e6"/>
    <w:basedOn w:val="a"/>
    <w:qFormat/>
    <w:pPr>
      <w:jc w:val="center"/>
    </w:pPr>
    <w:rPr>
      <w:b/>
    </w:rPr>
  </w:style>
  <w:style w:type="paragraph" w:customStyle="1" w:styleId="SpireTableThStylec5eef436-1c27-48c6-bccf-2a0c70594792">
    <w:name w:val="SpireTableThStylec5eef436-1c27-48c6-bccf-2a0c70594792"/>
    <w:basedOn w:val="a"/>
    <w:qFormat/>
    <w:pPr>
      <w:jc w:val="center"/>
    </w:pPr>
    <w:rPr>
      <w:b/>
    </w:rPr>
  </w:style>
  <w:style w:type="paragraph" w:customStyle="1" w:styleId="SpireTableThStyle6c92e729-5324-4ddd-9c5e-ad613e217dff">
    <w:name w:val="SpireTableThStyle6c92e729-5324-4ddd-9c5e-ad613e217dff"/>
    <w:basedOn w:val="a"/>
    <w:qFormat/>
    <w:pPr>
      <w:jc w:val="center"/>
    </w:pPr>
    <w:rPr>
      <w:b/>
    </w:rPr>
  </w:style>
  <w:style w:type="paragraph" w:customStyle="1" w:styleId="SpireTableThStyle03dc8f5d-1f9e-4c45-8c5a-80e9a55b56d1">
    <w:name w:val="SpireTableThStyle03dc8f5d-1f9e-4c45-8c5a-80e9a55b56d1"/>
    <w:basedOn w:val="a"/>
    <w:qFormat/>
    <w:pPr>
      <w:jc w:val="center"/>
    </w:pPr>
    <w:rPr>
      <w:b/>
    </w:rPr>
  </w:style>
  <w:style w:type="paragraph" w:customStyle="1" w:styleId="SpireTableThStyle0488d647-ba78-4d6c-af29-d087550c18b6">
    <w:name w:val="SpireTableThStyle0488d647-ba78-4d6c-af29-d087550c18b6"/>
    <w:basedOn w:val="a"/>
    <w:qFormat/>
    <w:pPr>
      <w:jc w:val="center"/>
    </w:pPr>
    <w:rPr>
      <w:b/>
    </w:rPr>
  </w:style>
  <w:style w:type="paragraph" w:customStyle="1" w:styleId="SpireTableThStylee4f44fa2-baaa-4bcd-aea9-3ae4061b688f">
    <w:name w:val="SpireTableThStylee4f44fa2-baaa-4bcd-aea9-3ae4061b688f"/>
    <w:basedOn w:val="a"/>
    <w:qFormat/>
    <w:pPr>
      <w:jc w:val="center"/>
    </w:pPr>
    <w:rPr>
      <w:b/>
    </w:rPr>
  </w:style>
  <w:style w:type="paragraph" w:customStyle="1" w:styleId="SpireTableThStyle5e6cff6a-fe7b-42d9-b978-8d85915a8704">
    <w:name w:val="SpireTableThStyle5e6cff6a-fe7b-42d9-b978-8d85915a8704"/>
    <w:basedOn w:val="a"/>
    <w:qFormat/>
    <w:pPr>
      <w:jc w:val="center"/>
    </w:pPr>
    <w:rPr>
      <w:b/>
    </w:rPr>
  </w:style>
  <w:style w:type="paragraph" w:customStyle="1" w:styleId="SpireTableThStyle4eeb3121-0269-431c-835e-d44d79de5b8e">
    <w:name w:val="SpireTableThStyle4eeb3121-0269-431c-835e-d44d79de5b8e"/>
    <w:basedOn w:val="a"/>
    <w:qFormat/>
    <w:pPr>
      <w:jc w:val="center"/>
    </w:pPr>
    <w:rPr>
      <w:b/>
    </w:rPr>
  </w:style>
  <w:style w:type="paragraph" w:customStyle="1" w:styleId="SpireTableThStylee8fbd5e9-c28e-436b-b0d3-1aafcf33b6b9">
    <w:name w:val="SpireTableThStylee8fbd5e9-c28e-436b-b0d3-1aafcf33b6b9"/>
    <w:basedOn w:val="a"/>
    <w:qFormat/>
    <w:pPr>
      <w:jc w:val="center"/>
    </w:pPr>
    <w:rPr>
      <w:b/>
    </w:rPr>
  </w:style>
  <w:style w:type="paragraph" w:customStyle="1" w:styleId="SpireTableThStyle6dcce7d5-bb61-40dc-8cd6-b2ba5af45fdd">
    <w:name w:val="SpireTableThStyle6dcce7d5-bb61-40dc-8cd6-b2ba5af45fdd"/>
    <w:basedOn w:val="a"/>
    <w:qFormat/>
    <w:pPr>
      <w:jc w:val="center"/>
    </w:pPr>
    <w:rPr>
      <w:b/>
    </w:rPr>
  </w:style>
  <w:style w:type="paragraph" w:customStyle="1" w:styleId="SpireTableThStylefbd925d3-262a-4743-8339-0ac898ab4d02">
    <w:name w:val="SpireTableThStylefbd925d3-262a-4743-8339-0ac898ab4d02"/>
    <w:basedOn w:val="a"/>
    <w:qFormat/>
    <w:pPr>
      <w:jc w:val="center"/>
    </w:pPr>
    <w:rPr>
      <w:b/>
    </w:rPr>
  </w:style>
  <w:style w:type="paragraph" w:customStyle="1" w:styleId="SpireTableThStyle7aca9bb2-bbb6-4fe1-8139-cb81911a603d">
    <w:name w:val="SpireTableThStyle7aca9bb2-bbb6-4fe1-8139-cb81911a603d"/>
    <w:basedOn w:val="a"/>
    <w:qFormat/>
    <w:pPr>
      <w:jc w:val="center"/>
    </w:pPr>
    <w:rPr>
      <w:b/>
    </w:rPr>
  </w:style>
  <w:style w:type="paragraph" w:customStyle="1" w:styleId="SpireTableThStyle502a19a3-e1c7-45e1-9b6b-b276556ac528">
    <w:name w:val="SpireTableThStyle502a19a3-e1c7-45e1-9b6b-b276556ac528"/>
    <w:basedOn w:val="a"/>
    <w:qFormat/>
    <w:pPr>
      <w:jc w:val="center"/>
    </w:pPr>
    <w:rPr>
      <w:b/>
    </w:rPr>
  </w:style>
  <w:style w:type="paragraph" w:customStyle="1" w:styleId="SpireTableThStyle1b88150c-fa88-4561-8393-0f83d731a9f1">
    <w:name w:val="SpireTableThStyle1b88150c-fa88-4561-8393-0f83d731a9f1"/>
    <w:basedOn w:val="a"/>
    <w:qFormat/>
    <w:pPr>
      <w:jc w:val="center"/>
    </w:pPr>
    <w:rPr>
      <w:b/>
    </w:rPr>
  </w:style>
  <w:style w:type="paragraph" w:customStyle="1" w:styleId="SpireTableThStyle1df26a5d-2257-4245-a9c9-4547e61d93fa">
    <w:name w:val="SpireTableThStyle1df26a5d-2257-4245-a9c9-4547e61d93fa"/>
    <w:basedOn w:val="a"/>
    <w:qFormat/>
    <w:pPr>
      <w:jc w:val="center"/>
    </w:pPr>
    <w:rPr>
      <w:b/>
    </w:rPr>
  </w:style>
  <w:style w:type="paragraph" w:customStyle="1" w:styleId="SpireTableThStyle38cc8ddc-8751-4d38-b569-bc952e075add">
    <w:name w:val="SpireTableThStyle38cc8ddc-8751-4d38-b569-bc952e075add"/>
    <w:basedOn w:val="a"/>
    <w:qFormat/>
    <w:pPr>
      <w:jc w:val="center"/>
    </w:pPr>
    <w:rPr>
      <w:b/>
    </w:rPr>
  </w:style>
  <w:style w:type="paragraph" w:customStyle="1" w:styleId="SpireTableThStyle11fec9cc-84c4-4eba-adfc-6dfa3b8193d6">
    <w:name w:val="SpireTableThStyle11fec9cc-84c4-4eba-adfc-6dfa3b8193d6"/>
    <w:basedOn w:val="a"/>
    <w:qFormat/>
    <w:pPr>
      <w:jc w:val="center"/>
    </w:pPr>
    <w:rPr>
      <w:b/>
    </w:rPr>
  </w:style>
  <w:style w:type="paragraph" w:customStyle="1" w:styleId="SpireTableThStyled571b257-6cfd-4a06-9a03-60ed03410594">
    <w:name w:val="SpireTableThStyled571b257-6cfd-4a06-9a03-60ed03410594"/>
    <w:basedOn w:val="a"/>
    <w:qFormat/>
    <w:pPr>
      <w:jc w:val="center"/>
    </w:pPr>
    <w:rPr>
      <w:b/>
    </w:rPr>
  </w:style>
  <w:style w:type="paragraph" w:customStyle="1" w:styleId="SpireTableThStylebe63f8b9-1e9f-4bc2-9731-8dae27e8520e">
    <w:name w:val="SpireTableThStylebe63f8b9-1e9f-4bc2-9731-8dae27e8520e"/>
    <w:basedOn w:val="a"/>
    <w:qFormat/>
    <w:pPr>
      <w:jc w:val="center"/>
    </w:pPr>
    <w:rPr>
      <w:b/>
    </w:rPr>
  </w:style>
  <w:style w:type="paragraph" w:customStyle="1" w:styleId="SpireTableThStylec31a526e-afdd-46e5-8e19-afe193186886">
    <w:name w:val="SpireTableThStylec31a526e-afdd-46e5-8e19-afe193186886"/>
    <w:basedOn w:val="a"/>
    <w:qFormat/>
    <w:pPr>
      <w:jc w:val="center"/>
    </w:pPr>
    <w:rPr>
      <w:b/>
    </w:rPr>
  </w:style>
  <w:style w:type="paragraph" w:customStyle="1" w:styleId="SpireTableThStyle91a4f92d-dd56-408c-9c48-4c42027cb08b">
    <w:name w:val="SpireTableThStyle91a4f92d-dd56-408c-9c48-4c42027cb08b"/>
    <w:basedOn w:val="a"/>
    <w:qFormat/>
    <w:pPr>
      <w:jc w:val="center"/>
    </w:pPr>
    <w:rPr>
      <w:b/>
    </w:rPr>
  </w:style>
  <w:style w:type="paragraph" w:customStyle="1" w:styleId="SpireTableThStyle95aa27d7-6021-4a80-9a34-2b4c72a3680e">
    <w:name w:val="SpireTableThStyle95aa27d7-6021-4a80-9a34-2b4c72a3680e"/>
    <w:basedOn w:val="a"/>
    <w:qFormat/>
    <w:pPr>
      <w:jc w:val="center"/>
    </w:pPr>
    <w:rPr>
      <w:b/>
    </w:rPr>
  </w:style>
  <w:style w:type="paragraph" w:customStyle="1" w:styleId="SpireTableThStylef66052a0-d659-4275-9ffa-03afeeae8fea">
    <w:name w:val="SpireTableThStylef66052a0-d659-4275-9ffa-03afeeae8fea"/>
    <w:basedOn w:val="a"/>
    <w:qFormat/>
    <w:pPr>
      <w:jc w:val="center"/>
    </w:pPr>
    <w:rPr>
      <w:b/>
    </w:rPr>
  </w:style>
  <w:style w:type="paragraph" w:customStyle="1" w:styleId="SpireTableThStylef0b9e603-34ec-4bef-a093-561f7ddc32f7">
    <w:name w:val="SpireTableThStylef0b9e603-34ec-4bef-a093-561f7ddc32f7"/>
    <w:basedOn w:val="a"/>
    <w:qFormat/>
    <w:pPr>
      <w:jc w:val="center"/>
    </w:pPr>
    <w:rPr>
      <w:b/>
    </w:rPr>
  </w:style>
  <w:style w:type="paragraph" w:customStyle="1" w:styleId="SpireTableThStyle61a07038-1810-4f82-86af-17669b619bde">
    <w:name w:val="SpireTableThStyle61a07038-1810-4f82-86af-17669b619bde"/>
    <w:basedOn w:val="a"/>
    <w:qFormat/>
    <w:pPr>
      <w:jc w:val="center"/>
    </w:pPr>
    <w:rPr>
      <w:b/>
    </w:rPr>
  </w:style>
  <w:style w:type="paragraph" w:customStyle="1" w:styleId="SpireTableThStyle593e71f4-50d7-4e43-8d8a-39ef24a67c28">
    <w:name w:val="SpireTableThStyle593e71f4-50d7-4e43-8d8a-39ef24a67c28"/>
    <w:basedOn w:val="a"/>
    <w:qFormat/>
    <w:pPr>
      <w:jc w:val="center"/>
    </w:pPr>
    <w:rPr>
      <w:b/>
    </w:rPr>
  </w:style>
  <w:style w:type="paragraph" w:customStyle="1" w:styleId="SpireTableThStyle97140841-21a1-43b1-84c8-1dca5018785b">
    <w:name w:val="SpireTableThStyle97140841-21a1-43b1-84c8-1dca5018785b"/>
    <w:basedOn w:val="a"/>
    <w:qFormat/>
    <w:pPr>
      <w:jc w:val="center"/>
    </w:pPr>
    <w:rPr>
      <w:b/>
    </w:rPr>
  </w:style>
  <w:style w:type="character" w:styleId="a3">
    <w:name w:val="Hyperlink"/>
    <w:rPr>
      <w:color w:val="0000FF"/>
      <w:u w:val="single"/>
    </w:rPr>
  </w:style>
  <w:style w:type="paragraph" w:customStyle="1" w:styleId="SpireTableThStyle17d55a6a-478b-4e1e-bc39-a2a2170ee55f">
    <w:name w:val="SpireTableThStyle17d55a6a-478b-4e1e-bc39-a2a2170ee55f"/>
    <w:basedOn w:val="a"/>
    <w:qFormat/>
    <w:pPr>
      <w:jc w:val="center"/>
    </w:pPr>
    <w:rPr>
      <w:b/>
    </w:rPr>
  </w:style>
  <w:style w:type="paragraph" w:customStyle="1" w:styleId="SpireTableThStyle5956ee8e-0af7-4605-8799-7353e02bccf9">
    <w:name w:val="SpireTableThStyle5956ee8e-0af7-4605-8799-7353e02bccf9"/>
    <w:basedOn w:val="a"/>
    <w:qFormat/>
    <w:pPr>
      <w:jc w:val="center"/>
    </w:pPr>
    <w:rPr>
      <w:b/>
    </w:rPr>
  </w:style>
  <w:style w:type="paragraph" w:customStyle="1" w:styleId="SpireTableThStyleb8da02f9-0f36-4670-bf18-561a014a34e1">
    <w:name w:val="SpireTableThStyleb8da02f9-0f36-4670-bf18-561a014a34e1"/>
    <w:basedOn w:val="a"/>
    <w:qFormat/>
    <w:pPr>
      <w:jc w:val="center"/>
    </w:pPr>
    <w:rPr>
      <w:b/>
    </w:rPr>
  </w:style>
  <w:style w:type="paragraph" w:customStyle="1" w:styleId="SpireTableThStyledbbe7f3c-9d19-40c7-8036-2da760898d4d">
    <w:name w:val="SpireTableThStyledbbe7f3c-9d19-40c7-8036-2da760898d4d"/>
    <w:basedOn w:val="a"/>
    <w:qFormat/>
    <w:pPr>
      <w:jc w:val="center"/>
    </w:pPr>
    <w:rPr>
      <w:b/>
    </w:rPr>
  </w:style>
  <w:style w:type="paragraph" w:customStyle="1" w:styleId="SpireTableThStyleb426a6c9-75d9-476a-a7d4-bf12cdf9a53d">
    <w:name w:val="SpireTableThStyleb426a6c9-75d9-476a-a7d4-bf12cdf9a53d"/>
    <w:basedOn w:val="a"/>
    <w:qFormat/>
    <w:pPr>
      <w:jc w:val="center"/>
    </w:pPr>
    <w:rPr>
      <w:b/>
    </w:rPr>
  </w:style>
  <w:style w:type="paragraph" w:customStyle="1" w:styleId="SpireTableThStylebaf181e7-ebba-4383-b45a-08ec11d955a2">
    <w:name w:val="SpireTableThStylebaf181e7-ebba-4383-b45a-08ec11d955a2"/>
    <w:basedOn w:val="a"/>
    <w:qFormat/>
    <w:pPr>
      <w:jc w:val="center"/>
    </w:pPr>
    <w:rPr>
      <w:b/>
    </w:rPr>
  </w:style>
  <w:style w:type="paragraph" w:customStyle="1" w:styleId="SpireTableThStyle7e8a3a42-6a5c-4488-ae6f-fb13e2c83e63">
    <w:name w:val="SpireTableThStyle7e8a3a42-6a5c-4488-ae6f-fb13e2c83e63"/>
    <w:basedOn w:val="a"/>
    <w:qFormat/>
    <w:pPr>
      <w:jc w:val="center"/>
    </w:pPr>
    <w:rPr>
      <w:b/>
    </w:rPr>
  </w:style>
  <w:style w:type="paragraph" w:customStyle="1" w:styleId="SpireTableThStyle9a2f763e-182d-446a-82f8-b6946d81049c">
    <w:name w:val="SpireTableThStyle9a2f763e-182d-446a-82f8-b6946d81049c"/>
    <w:basedOn w:val="a"/>
    <w:qFormat/>
    <w:pPr>
      <w:jc w:val="center"/>
    </w:pPr>
    <w:rPr>
      <w:b/>
    </w:rPr>
  </w:style>
  <w:style w:type="paragraph" w:customStyle="1" w:styleId="SpireTableThStylef737f24a-3615-4c80-883f-ed70e9b2da33">
    <w:name w:val="SpireTableThStylef737f24a-3615-4c80-883f-ed70e9b2da33"/>
    <w:basedOn w:val="a"/>
    <w:qFormat/>
    <w:pPr>
      <w:jc w:val="center"/>
    </w:pPr>
    <w:rPr>
      <w:b/>
    </w:rPr>
  </w:style>
  <w:style w:type="table" w:styleId="a4">
    <w:name w:val="Table Grid"/>
    <w:basedOn w:val="a1"/>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Balloon Text"/>
    <w:basedOn w:val="a"/>
    <w:link w:val="a6"/>
    <w:uiPriority w:val="99"/>
    <w:semiHidden/>
    <w:unhideWhenUsed/>
    <w:rsid w:val="004156CB"/>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4156CB"/>
    <w:rPr>
      <w:rFonts w:asciiTheme="majorHAnsi" w:eastAsiaTheme="majorEastAsia" w:hAnsiTheme="majorHAnsi" w:cstheme="majorBidi"/>
      <w:sz w:val="18"/>
      <w:szCs w:val="18"/>
      <w:lang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sz w:val="24"/>
      <w:szCs w:val="24"/>
      <w:lang w:eastAsia="uk-UA"/>
    </w:rPr>
  </w:style>
  <w:style w:type="paragraph" w:styleId="1">
    <w:name w:val="heading 1"/>
    <w:basedOn w:val="a"/>
    <w:qFormat/>
    <w:pPr>
      <w:keepNext/>
      <w:spacing w:before="240" w:after="60"/>
      <w:outlineLvl w:val="0"/>
    </w:pPr>
    <w:rPr>
      <w:rFonts w:ascii="Arial" w:hAnsi="Arial" w:cs="Arial"/>
      <w:b/>
      <w:bCs/>
      <w:kern w:val="32"/>
      <w:sz w:val="32"/>
      <w:szCs w:val="32"/>
    </w:rPr>
  </w:style>
  <w:style w:type="paragraph" w:styleId="2">
    <w:name w:val="heading 2"/>
    <w:basedOn w:val="a"/>
    <w:qFormat/>
    <w:pPr>
      <w:keepNext/>
      <w:spacing w:before="240" w:after="60"/>
      <w:outlineLvl w:val="1"/>
    </w:pPr>
    <w:rPr>
      <w:rFonts w:ascii="Arial" w:hAnsi="Arial" w:cs="Arial"/>
      <w:b/>
      <w:bCs/>
      <w:i/>
      <w:iCs/>
      <w:sz w:val="28"/>
      <w:szCs w:val="28"/>
    </w:rPr>
  </w:style>
  <w:style w:type="paragraph" w:styleId="5">
    <w:name w:val="heading 5"/>
    <w:basedOn w:val="a"/>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pireTableThStyle07d9cfa2-df35-4770-be48-219bb5474006">
    <w:name w:val="SpireTableThStyle07d9cfa2-df35-4770-be48-219bb5474006"/>
    <w:basedOn w:val="a"/>
    <w:qFormat/>
    <w:pPr>
      <w:jc w:val="center"/>
    </w:pPr>
    <w:rPr>
      <w:b/>
    </w:rPr>
  </w:style>
  <w:style w:type="paragraph" w:customStyle="1" w:styleId="SpireTableThStylea868ea65-879c-4d36-961b-47589f97cb48">
    <w:name w:val="SpireTableThStylea868ea65-879c-4d36-961b-47589f97cb48"/>
    <w:basedOn w:val="a"/>
    <w:qFormat/>
    <w:pPr>
      <w:jc w:val="center"/>
    </w:pPr>
    <w:rPr>
      <w:b/>
    </w:rPr>
  </w:style>
  <w:style w:type="paragraph" w:customStyle="1" w:styleId="SpireTableThStyle5ec83afb-015c-4c8d-b680-fbf5cf83160b">
    <w:name w:val="SpireTableThStyle5ec83afb-015c-4c8d-b680-fbf5cf83160b"/>
    <w:basedOn w:val="a"/>
    <w:qFormat/>
    <w:pPr>
      <w:jc w:val="center"/>
    </w:pPr>
    <w:rPr>
      <w:b/>
    </w:rPr>
  </w:style>
  <w:style w:type="paragraph" w:customStyle="1" w:styleId="SpireTableThStyle78914a58-760e-41a4-8113-705921adf5b6">
    <w:name w:val="SpireTableThStyle78914a58-760e-41a4-8113-705921adf5b6"/>
    <w:basedOn w:val="a"/>
    <w:qFormat/>
    <w:pPr>
      <w:jc w:val="center"/>
    </w:pPr>
    <w:rPr>
      <w:b/>
    </w:rPr>
  </w:style>
  <w:style w:type="paragraph" w:customStyle="1" w:styleId="SpireTableThStyle95d6f2c1-93a5-4b0c-9257-dd03b978e932">
    <w:name w:val="SpireTableThStyle95d6f2c1-93a5-4b0c-9257-dd03b978e932"/>
    <w:basedOn w:val="a"/>
    <w:qFormat/>
    <w:pPr>
      <w:jc w:val="center"/>
    </w:pPr>
    <w:rPr>
      <w:b/>
    </w:rPr>
  </w:style>
  <w:style w:type="paragraph" w:customStyle="1" w:styleId="SpireTableThStylee1ea1d17-4b93-45c6-a5c9-730449e207e6">
    <w:name w:val="SpireTableThStylee1ea1d17-4b93-45c6-a5c9-730449e207e6"/>
    <w:basedOn w:val="a"/>
    <w:qFormat/>
    <w:pPr>
      <w:jc w:val="center"/>
    </w:pPr>
    <w:rPr>
      <w:b/>
    </w:rPr>
  </w:style>
  <w:style w:type="paragraph" w:customStyle="1" w:styleId="SpireTableThStylec5eef436-1c27-48c6-bccf-2a0c70594792">
    <w:name w:val="SpireTableThStylec5eef436-1c27-48c6-bccf-2a0c70594792"/>
    <w:basedOn w:val="a"/>
    <w:qFormat/>
    <w:pPr>
      <w:jc w:val="center"/>
    </w:pPr>
    <w:rPr>
      <w:b/>
    </w:rPr>
  </w:style>
  <w:style w:type="paragraph" w:customStyle="1" w:styleId="SpireTableThStyle6c92e729-5324-4ddd-9c5e-ad613e217dff">
    <w:name w:val="SpireTableThStyle6c92e729-5324-4ddd-9c5e-ad613e217dff"/>
    <w:basedOn w:val="a"/>
    <w:qFormat/>
    <w:pPr>
      <w:jc w:val="center"/>
    </w:pPr>
    <w:rPr>
      <w:b/>
    </w:rPr>
  </w:style>
  <w:style w:type="paragraph" w:customStyle="1" w:styleId="SpireTableThStyle03dc8f5d-1f9e-4c45-8c5a-80e9a55b56d1">
    <w:name w:val="SpireTableThStyle03dc8f5d-1f9e-4c45-8c5a-80e9a55b56d1"/>
    <w:basedOn w:val="a"/>
    <w:qFormat/>
    <w:pPr>
      <w:jc w:val="center"/>
    </w:pPr>
    <w:rPr>
      <w:b/>
    </w:rPr>
  </w:style>
  <w:style w:type="paragraph" w:customStyle="1" w:styleId="SpireTableThStyle0488d647-ba78-4d6c-af29-d087550c18b6">
    <w:name w:val="SpireTableThStyle0488d647-ba78-4d6c-af29-d087550c18b6"/>
    <w:basedOn w:val="a"/>
    <w:qFormat/>
    <w:pPr>
      <w:jc w:val="center"/>
    </w:pPr>
    <w:rPr>
      <w:b/>
    </w:rPr>
  </w:style>
  <w:style w:type="paragraph" w:customStyle="1" w:styleId="SpireTableThStylee4f44fa2-baaa-4bcd-aea9-3ae4061b688f">
    <w:name w:val="SpireTableThStylee4f44fa2-baaa-4bcd-aea9-3ae4061b688f"/>
    <w:basedOn w:val="a"/>
    <w:qFormat/>
    <w:pPr>
      <w:jc w:val="center"/>
    </w:pPr>
    <w:rPr>
      <w:b/>
    </w:rPr>
  </w:style>
  <w:style w:type="paragraph" w:customStyle="1" w:styleId="SpireTableThStyle5e6cff6a-fe7b-42d9-b978-8d85915a8704">
    <w:name w:val="SpireTableThStyle5e6cff6a-fe7b-42d9-b978-8d85915a8704"/>
    <w:basedOn w:val="a"/>
    <w:qFormat/>
    <w:pPr>
      <w:jc w:val="center"/>
    </w:pPr>
    <w:rPr>
      <w:b/>
    </w:rPr>
  </w:style>
  <w:style w:type="paragraph" w:customStyle="1" w:styleId="SpireTableThStyle4eeb3121-0269-431c-835e-d44d79de5b8e">
    <w:name w:val="SpireTableThStyle4eeb3121-0269-431c-835e-d44d79de5b8e"/>
    <w:basedOn w:val="a"/>
    <w:qFormat/>
    <w:pPr>
      <w:jc w:val="center"/>
    </w:pPr>
    <w:rPr>
      <w:b/>
    </w:rPr>
  </w:style>
  <w:style w:type="paragraph" w:customStyle="1" w:styleId="SpireTableThStylee8fbd5e9-c28e-436b-b0d3-1aafcf33b6b9">
    <w:name w:val="SpireTableThStylee8fbd5e9-c28e-436b-b0d3-1aafcf33b6b9"/>
    <w:basedOn w:val="a"/>
    <w:qFormat/>
    <w:pPr>
      <w:jc w:val="center"/>
    </w:pPr>
    <w:rPr>
      <w:b/>
    </w:rPr>
  </w:style>
  <w:style w:type="paragraph" w:customStyle="1" w:styleId="SpireTableThStyle6dcce7d5-bb61-40dc-8cd6-b2ba5af45fdd">
    <w:name w:val="SpireTableThStyle6dcce7d5-bb61-40dc-8cd6-b2ba5af45fdd"/>
    <w:basedOn w:val="a"/>
    <w:qFormat/>
    <w:pPr>
      <w:jc w:val="center"/>
    </w:pPr>
    <w:rPr>
      <w:b/>
    </w:rPr>
  </w:style>
  <w:style w:type="paragraph" w:customStyle="1" w:styleId="SpireTableThStylefbd925d3-262a-4743-8339-0ac898ab4d02">
    <w:name w:val="SpireTableThStylefbd925d3-262a-4743-8339-0ac898ab4d02"/>
    <w:basedOn w:val="a"/>
    <w:qFormat/>
    <w:pPr>
      <w:jc w:val="center"/>
    </w:pPr>
    <w:rPr>
      <w:b/>
    </w:rPr>
  </w:style>
  <w:style w:type="paragraph" w:customStyle="1" w:styleId="SpireTableThStyle7aca9bb2-bbb6-4fe1-8139-cb81911a603d">
    <w:name w:val="SpireTableThStyle7aca9bb2-bbb6-4fe1-8139-cb81911a603d"/>
    <w:basedOn w:val="a"/>
    <w:qFormat/>
    <w:pPr>
      <w:jc w:val="center"/>
    </w:pPr>
    <w:rPr>
      <w:b/>
    </w:rPr>
  </w:style>
  <w:style w:type="paragraph" w:customStyle="1" w:styleId="SpireTableThStyle502a19a3-e1c7-45e1-9b6b-b276556ac528">
    <w:name w:val="SpireTableThStyle502a19a3-e1c7-45e1-9b6b-b276556ac528"/>
    <w:basedOn w:val="a"/>
    <w:qFormat/>
    <w:pPr>
      <w:jc w:val="center"/>
    </w:pPr>
    <w:rPr>
      <w:b/>
    </w:rPr>
  </w:style>
  <w:style w:type="paragraph" w:customStyle="1" w:styleId="SpireTableThStyle1b88150c-fa88-4561-8393-0f83d731a9f1">
    <w:name w:val="SpireTableThStyle1b88150c-fa88-4561-8393-0f83d731a9f1"/>
    <w:basedOn w:val="a"/>
    <w:qFormat/>
    <w:pPr>
      <w:jc w:val="center"/>
    </w:pPr>
    <w:rPr>
      <w:b/>
    </w:rPr>
  </w:style>
  <w:style w:type="paragraph" w:customStyle="1" w:styleId="SpireTableThStyle1df26a5d-2257-4245-a9c9-4547e61d93fa">
    <w:name w:val="SpireTableThStyle1df26a5d-2257-4245-a9c9-4547e61d93fa"/>
    <w:basedOn w:val="a"/>
    <w:qFormat/>
    <w:pPr>
      <w:jc w:val="center"/>
    </w:pPr>
    <w:rPr>
      <w:b/>
    </w:rPr>
  </w:style>
  <w:style w:type="paragraph" w:customStyle="1" w:styleId="SpireTableThStyle38cc8ddc-8751-4d38-b569-bc952e075add">
    <w:name w:val="SpireTableThStyle38cc8ddc-8751-4d38-b569-bc952e075add"/>
    <w:basedOn w:val="a"/>
    <w:qFormat/>
    <w:pPr>
      <w:jc w:val="center"/>
    </w:pPr>
    <w:rPr>
      <w:b/>
    </w:rPr>
  </w:style>
  <w:style w:type="paragraph" w:customStyle="1" w:styleId="SpireTableThStyle11fec9cc-84c4-4eba-adfc-6dfa3b8193d6">
    <w:name w:val="SpireTableThStyle11fec9cc-84c4-4eba-adfc-6dfa3b8193d6"/>
    <w:basedOn w:val="a"/>
    <w:qFormat/>
    <w:pPr>
      <w:jc w:val="center"/>
    </w:pPr>
    <w:rPr>
      <w:b/>
    </w:rPr>
  </w:style>
  <w:style w:type="paragraph" w:customStyle="1" w:styleId="SpireTableThStyled571b257-6cfd-4a06-9a03-60ed03410594">
    <w:name w:val="SpireTableThStyled571b257-6cfd-4a06-9a03-60ed03410594"/>
    <w:basedOn w:val="a"/>
    <w:qFormat/>
    <w:pPr>
      <w:jc w:val="center"/>
    </w:pPr>
    <w:rPr>
      <w:b/>
    </w:rPr>
  </w:style>
  <w:style w:type="paragraph" w:customStyle="1" w:styleId="SpireTableThStylebe63f8b9-1e9f-4bc2-9731-8dae27e8520e">
    <w:name w:val="SpireTableThStylebe63f8b9-1e9f-4bc2-9731-8dae27e8520e"/>
    <w:basedOn w:val="a"/>
    <w:qFormat/>
    <w:pPr>
      <w:jc w:val="center"/>
    </w:pPr>
    <w:rPr>
      <w:b/>
    </w:rPr>
  </w:style>
  <w:style w:type="paragraph" w:customStyle="1" w:styleId="SpireTableThStylec31a526e-afdd-46e5-8e19-afe193186886">
    <w:name w:val="SpireTableThStylec31a526e-afdd-46e5-8e19-afe193186886"/>
    <w:basedOn w:val="a"/>
    <w:qFormat/>
    <w:pPr>
      <w:jc w:val="center"/>
    </w:pPr>
    <w:rPr>
      <w:b/>
    </w:rPr>
  </w:style>
  <w:style w:type="paragraph" w:customStyle="1" w:styleId="SpireTableThStyle91a4f92d-dd56-408c-9c48-4c42027cb08b">
    <w:name w:val="SpireTableThStyle91a4f92d-dd56-408c-9c48-4c42027cb08b"/>
    <w:basedOn w:val="a"/>
    <w:qFormat/>
    <w:pPr>
      <w:jc w:val="center"/>
    </w:pPr>
    <w:rPr>
      <w:b/>
    </w:rPr>
  </w:style>
  <w:style w:type="paragraph" w:customStyle="1" w:styleId="SpireTableThStyle95aa27d7-6021-4a80-9a34-2b4c72a3680e">
    <w:name w:val="SpireTableThStyle95aa27d7-6021-4a80-9a34-2b4c72a3680e"/>
    <w:basedOn w:val="a"/>
    <w:qFormat/>
    <w:pPr>
      <w:jc w:val="center"/>
    </w:pPr>
    <w:rPr>
      <w:b/>
    </w:rPr>
  </w:style>
  <w:style w:type="paragraph" w:customStyle="1" w:styleId="SpireTableThStylef66052a0-d659-4275-9ffa-03afeeae8fea">
    <w:name w:val="SpireTableThStylef66052a0-d659-4275-9ffa-03afeeae8fea"/>
    <w:basedOn w:val="a"/>
    <w:qFormat/>
    <w:pPr>
      <w:jc w:val="center"/>
    </w:pPr>
    <w:rPr>
      <w:b/>
    </w:rPr>
  </w:style>
  <w:style w:type="paragraph" w:customStyle="1" w:styleId="SpireTableThStylef0b9e603-34ec-4bef-a093-561f7ddc32f7">
    <w:name w:val="SpireTableThStylef0b9e603-34ec-4bef-a093-561f7ddc32f7"/>
    <w:basedOn w:val="a"/>
    <w:qFormat/>
    <w:pPr>
      <w:jc w:val="center"/>
    </w:pPr>
    <w:rPr>
      <w:b/>
    </w:rPr>
  </w:style>
  <w:style w:type="paragraph" w:customStyle="1" w:styleId="SpireTableThStyle61a07038-1810-4f82-86af-17669b619bde">
    <w:name w:val="SpireTableThStyle61a07038-1810-4f82-86af-17669b619bde"/>
    <w:basedOn w:val="a"/>
    <w:qFormat/>
    <w:pPr>
      <w:jc w:val="center"/>
    </w:pPr>
    <w:rPr>
      <w:b/>
    </w:rPr>
  </w:style>
  <w:style w:type="paragraph" w:customStyle="1" w:styleId="SpireTableThStyle593e71f4-50d7-4e43-8d8a-39ef24a67c28">
    <w:name w:val="SpireTableThStyle593e71f4-50d7-4e43-8d8a-39ef24a67c28"/>
    <w:basedOn w:val="a"/>
    <w:qFormat/>
    <w:pPr>
      <w:jc w:val="center"/>
    </w:pPr>
    <w:rPr>
      <w:b/>
    </w:rPr>
  </w:style>
  <w:style w:type="paragraph" w:customStyle="1" w:styleId="SpireTableThStyle97140841-21a1-43b1-84c8-1dca5018785b">
    <w:name w:val="SpireTableThStyle97140841-21a1-43b1-84c8-1dca5018785b"/>
    <w:basedOn w:val="a"/>
    <w:qFormat/>
    <w:pPr>
      <w:jc w:val="center"/>
    </w:pPr>
    <w:rPr>
      <w:b/>
    </w:rPr>
  </w:style>
  <w:style w:type="character" w:styleId="a3">
    <w:name w:val="Hyperlink"/>
    <w:rPr>
      <w:color w:val="0000FF"/>
      <w:u w:val="single"/>
    </w:rPr>
  </w:style>
  <w:style w:type="paragraph" w:customStyle="1" w:styleId="SpireTableThStyle17d55a6a-478b-4e1e-bc39-a2a2170ee55f">
    <w:name w:val="SpireTableThStyle17d55a6a-478b-4e1e-bc39-a2a2170ee55f"/>
    <w:basedOn w:val="a"/>
    <w:qFormat/>
    <w:pPr>
      <w:jc w:val="center"/>
    </w:pPr>
    <w:rPr>
      <w:b/>
    </w:rPr>
  </w:style>
  <w:style w:type="paragraph" w:customStyle="1" w:styleId="SpireTableThStyle5956ee8e-0af7-4605-8799-7353e02bccf9">
    <w:name w:val="SpireTableThStyle5956ee8e-0af7-4605-8799-7353e02bccf9"/>
    <w:basedOn w:val="a"/>
    <w:qFormat/>
    <w:pPr>
      <w:jc w:val="center"/>
    </w:pPr>
    <w:rPr>
      <w:b/>
    </w:rPr>
  </w:style>
  <w:style w:type="paragraph" w:customStyle="1" w:styleId="SpireTableThStyleb8da02f9-0f36-4670-bf18-561a014a34e1">
    <w:name w:val="SpireTableThStyleb8da02f9-0f36-4670-bf18-561a014a34e1"/>
    <w:basedOn w:val="a"/>
    <w:qFormat/>
    <w:pPr>
      <w:jc w:val="center"/>
    </w:pPr>
    <w:rPr>
      <w:b/>
    </w:rPr>
  </w:style>
  <w:style w:type="paragraph" w:customStyle="1" w:styleId="SpireTableThStyledbbe7f3c-9d19-40c7-8036-2da760898d4d">
    <w:name w:val="SpireTableThStyledbbe7f3c-9d19-40c7-8036-2da760898d4d"/>
    <w:basedOn w:val="a"/>
    <w:qFormat/>
    <w:pPr>
      <w:jc w:val="center"/>
    </w:pPr>
    <w:rPr>
      <w:b/>
    </w:rPr>
  </w:style>
  <w:style w:type="paragraph" w:customStyle="1" w:styleId="SpireTableThStyleb426a6c9-75d9-476a-a7d4-bf12cdf9a53d">
    <w:name w:val="SpireTableThStyleb426a6c9-75d9-476a-a7d4-bf12cdf9a53d"/>
    <w:basedOn w:val="a"/>
    <w:qFormat/>
    <w:pPr>
      <w:jc w:val="center"/>
    </w:pPr>
    <w:rPr>
      <w:b/>
    </w:rPr>
  </w:style>
  <w:style w:type="paragraph" w:customStyle="1" w:styleId="SpireTableThStylebaf181e7-ebba-4383-b45a-08ec11d955a2">
    <w:name w:val="SpireTableThStylebaf181e7-ebba-4383-b45a-08ec11d955a2"/>
    <w:basedOn w:val="a"/>
    <w:qFormat/>
    <w:pPr>
      <w:jc w:val="center"/>
    </w:pPr>
    <w:rPr>
      <w:b/>
    </w:rPr>
  </w:style>
  <w:style w:type="paragraph" w:customStyle="1" w:styleId="SpireTableThStyle7e8a3a42-6a5c-4488-ae6f-fb13e2c83e63">
    <w:name w:val="SpireTableThStyle7e8a3a42-6a5c-4488-ae6f-fb13e2c83e63"/>
    <w:basedOn w:val="a"/>
    <w:qFormat/>
    <w:pPr>
      <w:jc w:val="center"/>
    </w:pPr>
    <w:rPr>
      <w:b/>
    </w:rPr>
  </w:style>
  <w:style w:type="paragraph" w:customStyle="1" w:styleId="SpireTableThStyle9a2f763e-182d-446a-82f8-b6946d81049c">
    <w:name w:val="SpireTableThStyle9a2f763e-182d-446a-82f8-b6946d81049c"/>
    <w:basedOn w:val="a"/>
    <w:qFormat/>
    <w:pPr>
      <w:jc w:val="center"/>
    </w:pPr>
    <w:rPr>
      <w:b/>
    </w:rPr>
  </w:style>
  <w:style w:type="paragraph" w:customStyle="1" w:styleId="SpireTableThStylef737f24a-3615-4c80-883f-ed70e9b2da33">
    <w:name w:val="SpireTableThStylef737f24a-3615-4c80-883f-ed70e9b2da33"/>
    <w:basedOn w:val="a"/>
    <w:qFormat/>
    <w:pPr>
      <w:jc w:val="center"/>
    </w:pPr>
    <w:rPr>
      <w:b/>
    </w:rPr>
  </w:style>
  <w:style w:type="table" w:styleId="a4">
    <w:name w:val="Table Grid"/>
    <w:basedOn w:val="a1"/>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Balloon Text"/>
    <w:basedOn w:val="a"/>
    <w:link w:val="a6"/>
    <w:uiPriority w:val="99"/>
    <w:semiHidden/>
    <w:unhideWhenUsed/>
    <w:rsid w:val="004156CB"/>
    <w:rPr>
      <w:rFonts w:asciiTheme="majorHAnsi" w:eastAsiaTheme="majorEastAsia" w:hAnsiTheme="majorHAnsi" w:cstheme="majorBidi"/>
      <w:sz w:val="18"/>
      <w:szCs w:val="18"/>
    </w:rPr>
  </w:style>
  <w:style w:type="character" w:customStyle="1" w:styleId="a6">
    <w:name w:val="註解方塊文字 字元"/>
    <w:basedOn w:val="a0"/>
    <w:link w:val="a5"/>
    <w:uiPriority w:val="99"/>
    <w:semiHidden/>
    <w:rsid w:val="004156CB"/>
    <w:rPr>
      <w:rFonts w:asciiTheme="majorHAnsi" w:eastAsiaTheme="majorEastAsia" w:hAnsiTheme="majorHAnsi" w:cstheme="majorBidi"/>
      <w:sz w:val="18"/>
      <w:szCs w:val="18"/>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150"/>
          <w:divBdr>
            <w:top w:val="none" w:sz="0" w:space="7" w:color="auto"/>
            <w:left w:val="none" w:sz="0" w:space="7" w:color="auto"/>
            <w:bottom w:val="none" w:sz="0" w:space="7" w:color="auto"/>
            <w:right w:val="none" w:sz="0" w:space="7" w:color="auto"/>
          </w:divBdr>
        </w:div>
        <w:div w:id="3">
          <w:marLeft w:val="0"/>
          <w:marRight w:val="0"/>
          <w:marTop w:val="0"/>
          <w:marBottom w:val="150"/>
          <w:divBdr>
            <w:top w:val="none" w:sz="0" w:space="7" w:color="auto"/>
            <w:left w:val="none" w:sz="0" w:space="7" w:color="auto"/>
            <w:bottom w:val="none" w:sz="0" w:space="7" w:color="auto"/>
            <w:right w:val="none" w:sz="0" w:space="7" w:color="auto"/>
          </w:divBdr>
        </w:div>
        <w:div w:id="5">
          <w:marLeft w:val="0"/>
          <w:marRight w:val="0"/>
          <w:marTop w:val="0"/>
          <w:marBottom w:val="150"/>
          <w:divBdr>
            <w:top w:val="none" w:sz="0" w:space="7" w:color="auto"/>
            <w:left w:val="none" w:sz="0" w:space="7" w:color="auto"/>
            <w:bottom w:val="none" w:sz="0" w:space="7" w:color="auto"/>
            <w:right w:val="none" w:sz="0" w:space="7"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
          <w:marLeft w:val="0"/>
          <w:marRight w:val="0"/>
          <w:marTop w:val="0"/>
          <w:marBottom w:val="150"/>
          <w:divBdr>
            <w:top w:val="none" w:sz="0" w:space="7" w:color="auto"/>
            <w:left w:val="none" w:sz="0" w:space="7" w:color="auto"/>
            <w:bottom w:val="none" w:sz="0" w:space="7" w:color="auto"/>
            <w:right w:val="none" w:sz="0" w:space="7" w:color="auto"/>
          </w:divBdr>
          <w:divsChild>
            <w:div w:id="54">
              <w:marLeft w:val="0"/>
              <w:marRight w:val="0"/>
              <w:marTop w:val="75"/>
              <w:marBottom w:val="0"/>
              <w:divBdr>
                <w:top w:val="dashed" w:sz="6" w:space="3" w:color="999999"/>
                <w:left w:val="none" w:sz="0" w:space="0" w:color="auto"/>
                <w:bottom w:val="none" w:sz="0" w:space="0" w:color="auto"/>
                <w:right w:val="none" w:sz="0" w:space="0" w:color="auto"/>
              </w:divBdr>
            </w:div>
            <w:div w:id="55">
              <w:marLeft w:val="0"/>
              <w:marRight w:val="0"/>
              <w:marTop w:val="75"/>
              <w:marBottom w:val="0"/>
              <w:divBdr>
                <w:top w:val="dashed" w:sz="6" w:space="3" w:color="999999"/>
                <w:left w:val="none" w:sz="0" w:space="0" w:color="auto"/>
                <w:bottom w:val="none" w:sz="0" w:space="0" w:color="auto"/>
                <w:right w:val="none" w:sz="0" w:space="0" w:color="auto"/>
              </w:divBdr>
            </w:div>
            <w:div w:id="56">
              <w:marLeft w:val="0"/>
              <w:marRight w:val="0"/>
              <w:marTop w:val="75"/>
              <w:marBottom w:val="0"/>
              <w:divBdr>
                <w:top w:val="dashed" w:sz="6" w:space="3" w:color="999999"/>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
              </w:divsChild>
            </w:div>
            <w:div w:id="58">
              <w:marLeft w:val="0"/>
              <w:marRight w:val="0"/>
              <w:marTop w:val="75"/>
              <w:marBottom w:val="0"/>
              <w:divBdr>
                <w:top w:val="dashed" w:sz="6" w:space="3" w:color="999999"/>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
              </w:divsChild>
            </w:div>
            <w:div w:id="60">
              <w:marLeft w:val="0"/>
              <w:marRight w:val="0"/>
              <w:marTop w:val="75"/>
              <w:marBottom w:val="0"/>
              <w:divBdr>
                <w:top w:val="dashed" w:sz="6" w:space="3" w:color="999999"/>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
              </w:divsChild>
            </w:div>
            <w:div w:id="62">
              <w:marLeft w:val="0"/>
              <w:marRight w:val="0"/>
              <w:marTop w:val="75"/>
              <w:marBottom w:val="0"/>
              <w:divBdr>
                <w:top w:val="dashed" w:sz="6" w:space="3" w:color="999999"/>
                <w:left w:val="none" w:sz="0" w:space="0" w:color="auto"/>
                <w:bottom w:val="none" w:sz="0" w:space="0" w:color="auto"/>
                <w:right w:val="none" w:sz="0" w:space="0" w:color="auto"/>
              </w:divBdr>
            </w:div>
            <w:div w:id="63">
              <w:marLeft w:val="0"/>
              <w:marRight w:val="0"/>
              <w:marTop w:val="75"/>
              <w:marBottom w:val="0"/>
              <w:divBdr>
                <w:top w:val="dashed" w:sz="6" w:space="3" w:color="999999"/>
                <w:left w:val="none" w:sz="0" w:space="0" w:color="auto"/>
                <w:bottom w:val="none" w:sz="0" w:space="0" w:color="auto"/>
                <w:right w:val="none" w:sz="0" w:space="0" w:color="auto"/>
              </w:divBdr>
            </w:div>
            <w:div w:id="64">
              <w:marLeft w:val="0"/>
              <w:marRight w:val="0"/>
              <w:marTop w:val="75"/>
              <w:marBottom w:val="0"/>
              <w:divBdr>
                <w:top w:val="dashed" w:sz="6" w:space="3" w:color="999999"/>
                <w:left w:val="none" w:sz="0" w:space="0" w:color="auto"/>
                <w:bottom w:val="none" w:sz="0" w:space="0" w:color="auto"/>
                <w:right w:val="none" w:sz="0" w:space="0" w:color="auto"/>
              </w:divBdr>
              <w:divsChild>
                <w:div w:id="65">
                  <w:marLeft w:val="0"/>
                  <w:marRight w:val="0"/>
                  <w:marTop w:val="0"/>
                  <w:marBottom w:val="0"/>
                  <w:divBdr>
                    <w:top w:val="none" w:sz="0" w:space="0" w:color="auto"/>
                    <w:left w:val="none" w:sz="0" w:space="0" w:color="auto"/>
                    <w:bottom w:val="none" w:sz="0" w:space="0" w:color="auto"/>
                    <w:right w:val="none" w:sz="0" w:space="0" w:color="auto"/>
                  </w:divBdr>
                </w:div>
              </w:divsChild>
            </w:div>
            <w:div w:id="66">
              <w:marLeft w:val="0"/>
              <w:marRight w:val="0"/>
              <w:marTop w:val="75"/>
              <w:marBottom w:val="0"/>
              <w:divBdr>
                <w:top w:val="dashed" w:sz="6" w:space="3" w:color="999999"/>
                <w:left w:val="none" w:sz="0" w:space="0" w:color="auto"/>
                <w:bottom w:val="none" w:sz="0" w:space="0" w:color="auto"/>
                <w:right w:val="none" w:sz="0" w:space="0" w:color="auto"/>
              </w:divBdr>
              <w:divsChild>
                <w:div w:id="67">
                  <w:marLeft w:val="0"/>
                  <w:marRight w:val="0"/>
                  <w:marTop w:val="0"/>
                  <w:marBottom w:val="0"/>
                  <w:divBdr>
                    <w:top w:val="none" w:sz="0" w:space="0" w:color="auto"/>
                    <w:left w:val="none" w:sz="0" w:space="0" w:color="auto"/>
                    <w:bottom w:val="none" w:sz="0" w:space="0" w:color="auto"/>
                    <w:right w:val="none" w:sz="0" w:space="0" w:color="auto"/>
                  </w:divBdr>
                </w:div>
              </w:divsChild>
            </w:div>
            <w:div w:id="68">
              <w:marLeft w:val="0"/>
              <w:marRight w:val="0"/>
              <w:marTop w:val="75"/>
              <w:marBottom w:val="0"/>
              <w:divBdr>
                <w:top w:val="dashed" w:sz="6" w:space="3" w:color="999999"/>
                <w:left w:val="none" w:sz="0" w:space="0" w:color="auto"/>
                <w:bottom w:val="none" w:sz="0" w:space="0" w:color="auto"/>
                <w:right w:val="none" w:sz="0" w:space="0" w:color="auto"/>
              </w:divBdr>
            </w:div>
            <w:div w:id="69">
              <w:marLeft w:val="0"/>
              <w:marRight w:val="0"/>
              <w:marTop w:val="75"/>
              <w:marBottom w:val="0"/>
              <w:divBdr>
                <w:top w:val="dashed" w:sz="6" w:space="3" w:color="999999"/>
                <w:left w:val="none" w:sz="0" w:space="0" w:color="auto"/>
                <w:bottom w:val="none" w:sz="0" w:space="0" w:color="auto"/>
                <w:right w:val="none" w:sz="0" w:space="0" w:color="auto"/>
              </w:divBdr>
            </w:div>
            <w:div w:id="70">
              <w:marLeft w:val="0"/>
              <w:marRight w:val="0"/>
              <w:marTop w:val="75"/>
              <w:marBottom w:val="0"/>
              <w:divBdr>
                <w:top w:val="dashed" w:sz="6" w:space="3" w:color="999999"/>
                <w:left w:val="none" w:sz="0" w:space="0" w:color="auto"/>
                <w:bottom w:val="none" w:sz="0" w:space="0" w:color="auto"/>
                <w:right w:val="none" w:sz="0" w:space="0" w:color="auto"/>
              </w:divBdr>
              <w:divsChild>
                <w:div w:id="71">
                  <w:marLeft w:val="0"/>
                  <w:marRight w:val="0"/>
                  <w:marTop w:val="0"/>
                  <w:marBottom w:val="0"/>
                  <w:divBdr>
                    <w:top w:val="none" w:sz="0" w:space="0" w:color="auto"/>
                    <w:left w:val="none" w:sz="0" w:space="0" w:color="auto"/>
                    <w:bottom w:val="none" w:sz="0" w:space="0" w:color="auto"/>
                    <w:right w:val="none" w:sz="0" w:space="0" w:color="auto"/>
                  </w:divBdr>
                </w:div>
              </w:divsChild>
            </w:div>
            <w:div w:id="72">
              <w:marLeft w:val="0"/>
              <w:marRight w:val="0"/>
              <w:marTop w:val="75"/>
              <w:marBottom w:val="0"/>
              <w:divBdr>
                <w:top w:val="dashed" w:sz="6" w:space="3" w:color="999999"/>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
              </w:divsChild>
            </w:div>
            <w:div w:id="74">
              <w:marLeft w:val="0"/>
              <w:marRight w:val="0"/>
              <w:marTop w:val="75"/>
              <w:marBottom w:val="0"/>
              <w:divBdr>
                <w:top w:val="dashed" w:sz="6" w:space="3" w:color="999999"/>
                <w:left w:val="none" w:sz="0" w:space="0" w:color="auto"/>
                <w:bottom w:val="none" w:sz="0" w:space="0" w:color="auto"/>
                <w:right w:val="none" w:sz="0" w:space="0" w:color="auto"/>
              </w:divBdr>
            </w:div>
            <w:div w:id="75">
              <w:marLeft w:val="0"/>
              <w:marRight w:val="0"/>
              <w:marTop w:val="75"/>
              <w:marBottom w:val="0"/>
              <w:divBdr>
                <w:top w:val="dashed" w:sz="6" w:space="3" w:color="999999"/>
                <w:left w:val="none" w:sz="0" w:space="0" w:color="auto"/>
                <w:bottom w:val="none" w:sz="0" w:space="0" w:color="auto"/>
                <w:right w:val="none" w:sz="0" w:space="0" w:color="auto"/>
              </w:divBdr>
            </w:div>
            <w:div w:id="76">
              <w:marLeft w:val="0"/>
              <w:marRight w:val="0"/>
              <w:marTop w:val="75"/>
              <w:marBottom w:val="0"/>
              <w:divBdr>
                <w:top w:val="dashed" w:sz="6" w:space="3" w:color="999999"/>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
              </w:divsChild>
            </w:div>
            <w:div w:id="78">
              <w:marLeft w:val="0"/>
              <w:marRight w:val="0"/>
              <w:marTop w:val="75"/>
              <w:marBottom w:val="0"/>
              <w:divBdr>
                <w:top w:val="dashed" w:sz="6" w:space="3" w:color="999999"/>
                <w:left w:val="none" w:sz="0" w:space="0" w:color="auto"/>
                <w:bottom w:val="none" w:sz="0" w:space="0" w:color="auto"/>
                <w:right w:val="none" w:sz="0" w:space="0" w:color="auto"/>
              </w:divBdr>
              <w:divsChild>
                <w:div w:id="79">
                  <w:marLeft w:val="0"/>
                  <w:marRight w:val="0"/>
                  <w:marTop w:val="0"/>
                  <w:marBottom w:val="0"/>
                  <w:divBdr>
                    <w:top w:val="none" w:sz="0" w:space="0" w:color="auto"/>
                    <w:left w:val="none" w:sz="0" w:space="0" w:color="auto"/>
                    <w:bottom w:val="none" w:sz="0" w:space="0" w:color="auto"/>
                    <w:right w:val="none" w:sz="0" w:space="0" w:color="auto"/>
                  </w:divBdr>
                </w:div>
              </w:divsChild>
            </w:div>
            <w:div w:id="80">
              <w:marLeft w:val="0"/>
              <w:marRight w:val="0"/>
              <w:marTop w:val="75"/>
              <w:marBottom w:val="0"/>
              <w:divBdr>
                <w:top w:val="dashed" w:sz="6" w:space="3" w:color="999999"/>
                <w:left w:val="none" w:sz="0" w:space="0" w:color="auto"/>
                <w:bottom w:val="none" w:sz="0" w:space="0" w:color="auto"/>
                <w:right w:val="none" w:sz="0" w:space="0" w:color="auto"/>
              </w:divBdr>
            </w:div>
            <w:div w:id="81">
              <w:marLeft w:val="0"/>
              <w:marRight w:val="0"/>
              <w:marTop w:val="75"/>
              <w:marBottom w:val="0"/>
              <w:divBdr>
                <w:top w:val="dashed" w:sz="6" w:space="3" w:color="999999"/>
                <w:left w:val="none" w:sz="0" w:space="0" w:color="auto"/>
                <w:bottom w:val="none" w:sz="0" w:space="0" w:color="auto"/>
                <w:right w:val="none" w:sz="0" w:space="0" w:color="auto"/>
              </w:divBdr>
            </w:div>
            <w:div w:id="82">
              <w:marLeft w:val="0"/>
              <w:marRight w:val="0"/>
              <w:marTop w:val="75"/>
              <w:marBottom w:val="0"/>
              <w:divBdr>
                <w:top w:val="dashed" w:sz="6" w:space="3" w:color="999999"/>
                <w:left w:val="none" w:sz="0" w:space="0" w:color="auto"/>
                <w:bottom w:val="none" w:sz="0" w:space="0" w:color="auto"/>
                <w:right w:val="none" w:sz="0" w:space="0" w:color="auto"/>
              </w:divBdr>
              <w:divsChild>
                <w:div w:id="83">
                  <w:marLeft w:val="0"/>
                  <w:marRight w:val="0"/>
                  <w:marTop w:val="0"/>
                  <w:marBottom w:val="0"/>
                  <w:divBdr>
                    <w:top w:val="none" w:sz="0" w:space="0" w:color="auto"/>
                    <w:left w:val="none" w:sz="0" w:space="0" w:color="auto"/>
                    <w:bottom w:val="none" w:sz="0" w:space="0" w:color="auto"/>
                    <w:right w:val="none" w:sz="0" w:space="0" w:color="auto"/>
                  </w:divBdr>
                </w:div>
              </w:divsChild>
            </w:div>
            <w:div w:id="84">
              <w:marLeft w:val="0"/>
              <w:marRight w:val="0"/>
              <w:marTop w:val="75"/>
              <w:marBottom w:val="0"/>
              <w:divBdr>
                <w:top w:val="dashed" w:sz="6" w:space="3" w:color="999999"/>
                <w:left w:val="none" w:sz="0" w:space="0" w:color="auto"/>
                <w:bottom w:val="none" w:sz="0" w:space="0" w:color="auto"/>
                <w:right w:val="none" w:sz="0" w:space="0" w:color="auto"/>
              </w:divBdr>
              <w:divsChild>
                <w:div w:id="85">
                  <w:marLeft w:val="0"/>
                  <w:marRight w:val="0"/>
                  <w:marTop w:val="0"/>
                  <w:marBottom w:val="0"/>
                  <w:divBdr>
                    <w:top w:val="none" w:sz="0" w:space="0" w:color="auto"/>
                    <w:left w:val="none" w:sz="0" w:space="0" w:color="auto"/>
                    <w:bottom w:val="none" w:sz="0" w:space="0" w:color="auto"/>
                    <w:right w:val="none" w:sz="0" w:space="0" w:color="auto"/>
                  </w:divBdr>
                </w:div>
              </w:divsChild>
            </w:div>
            <w:div w:id="86">
              <w:marLeft w:val="0"/>
              <w:marRight w:val="0"/>
              <w:marTop w:val="75"/>
              <w:marBottom w:val="0"/>
              <w:divBdr>
                <w:top w:val="dashed" w:sz="6" w:space="3" w:color="999999"/>
                <w:left w:val="none" w:sz="0" w:space="0" w:color="auto"/>
                <w:bottom w:val="none" w:sz="0" w:space="0" w:color="auto"/>
                <w:right w:val="none" w:sz="0" w:space="0" w:color="auto"/>
              </w:divBdr>
            </w:div>
            <w:div w:id="87">
              <w:marLeft w:val="0"/>
              <w:marRight w:val="0"/>
              <w:marTop w:val="75"/>
              <w:marBottom w:val="0"/>
              <w:divBdr>
                <w:top w:val="dashed" w:sz="6" w:space="3" w:color="999999"/>
                <w:left w:val="none" w:sz="0" w:space="0" w:color="auto"/>
                <w:bottom w:val="none" w:sz="0" w:space="0" w:color="auto"/>
                <w:right w:val="none" w:sz="0" w:space="0" w:color="auto"/>
              </w:divBdr>
            </w:div>
            <w:div w:id="88">
              <w:marLeft w:val="0"/>
              <w:marRight w:val="0"/>
              <w:marTop w:val="75"/>
              <w:marBottom w:val="0"/>
              <w:divBdr>
                <w:top w:val="dashed" w:sz="6" w:space="3" w:color="999999"/>
                <w:left w:val="none" w:sz="0" w:space="0" w:color="auto"/>
                <w:bottom w:val="none" w:sz="0" w:space="0" w:color="auto"/>
                <w:right w:val="none" w:sz="0" w:space="0" w:color="auto"/>
              </w:divBdr>
              <w:divsChild>
                <w:div w:id="89">
                  <w:marLeft w:val="0"/>
                  <w:marRight w:val="0"/>
                  <w:marTop w:val="0"/>
                  <w:marBottom w:val="0"/>
                  <w:divBdr>
                    <w:top w:val="none" w:sz="0" w:space="0" w:color="auto"/>
                    <w:left w:val="none" w:sz="0" w:space="0" w:color="auto"/>
                    <w:bottom w:val="none" w:sz="0" w:space="0" w:color="auto"/>
                    <w:right w:val="none" w:sz="0" w:space="0" w:color="auto"/>
                  </w:divBdr>
                </w:div>
              </w:divsChild>
            </w:div>
            <w:div w:id="90">
              <w:marLeft w:val="0"/>
              <w:marRight w:val="0"/>
              <w:marTop w:val="75"/>
              <w:marBottom w:val="0"/>
              <w:divBdr>
                <w:top w:val="dashed" w:sz="6" w:space="3" w:color="999999"/>
                <w:left w:val="none" w:sz="0" w:space="0" w:color="auto"/>
                <w:bottom w:val="none" w:sz="0" w:space="0" w:color="auto"/>
                <w:right w:val="none" w:sz="0" w:space="0" w:color="auto"/>
              </w:divBdr>
              <w:divsChild>
                <w:div w:id="91">
                  <w:marLeft w:val="0"/>
                  <w:marRight w:val="0"/>
                  <w:marTop w:val="0"/>
                  <w:marBottom w:val="0"/>
                  <w:divBdr>
                    <w:top w:val="none" w:sz="0" w:space="0" w:color="auto"/>
                    <w:left w:val="none" w:sz="0" w:space="0" w:color="auto"/>
                    <w:bottom w:val="none" w:sz="0" w:space="0" w:color="auto"/>
                    <w:right w:val="none" w:sz="0" w:space="0" w:color="auto"/>
                  </w:divBdr>
                </w:div>
              </w:divsChild>
            </w:div>
            <w:div w:id="92">
              <w:marLeft w:val="0"/>
              <w:marRight w:val="0"/>
              <w:marTop w:val="75"/>
              <w:marBottom w:val="0"/>
              <w:divBdr>
                <w:top w:val="dashed" w:sz="6" w:space="3" w:color="999999"/>
                <w:left w:val="none" w:sz="0" w:space="0" w:color="auto"/>
                <w:bottom w:val="none" w:sz="0" w:space="0" w:color="auto"/>
                <w:right w:val="none" w:sz="0" w:space="0" w:color="auto"/>
              </w:divBdr>
              <w:divsChild>
                <w:div w:id="93">
                  <w:marLeft w:val="0"/>
                  <w:marRight w:val="0"/>
                  <w:marTop w:val="0"/>
                  <w:marBottom w:val="0"/>
                  <w:divBdr>
                    <w:top w:val="none" w:sz="0" w:space="0" w:color="auto"/>
                    <w:left w:val="none" w:sz="0" w:space="0" w:color="auto"/>
                    <w:bottom w:val="none" w:sz="0" w:space="0" w:color="auto"/>
                    <w:right w:val="none" w:sz="0" w:space="0" w:color="auto"/>
                  </w:divBdr>
                </w:div>
              </w:divsChild>
            </w:div>
            <w:div w:id="94">
              <w:marLeft w:val="0"/>
              <w:marRight w:val="0"/>
              <w:marTop w:val="75"/>
              <w:marBottom w:val="0"/>
              <w:divBdr>
                <w:top w:val="dashed" w:sz="6" w:space="3" w:color="999999"/>
                <w:left w:val="none" w:sz="0" w:space="0" w:color="auto"/>
                <w:bottom w:val="none" w:sz="0" w:space="0" w:color="auto"/>
                <w:right w:val="none" w:sz="0" w:space="0" w:color="auto"/>
              </w:divBdr>
              <w:divsChild>
                <w:div w:id="95">
                  <w:marLeft w:val="0"/>
                  <w:marRight w:val="0"/>
                  <w:marTop w:val="0"/>
                  <w:marBottom w:val="0"/>
                  <w:divBdr>
                    <w:top w:val="none" w:sz="0" w:space="0" w:color="auto"/>
                    <w:left w:val="none" w:sz="0" w:space="0" w:color="auto"/>
                    <w:bottom w:val="none" w:sz="0" w:space="0" w:color="auto"/>
                    <w:right w:val="none" w:sz="0" w:space="0" w:color="auto"/>
                  </w:divBdr>
                </w:div>
              </w:divsChild>
            </w:div>
            <w:div w:id="96">
              <w:marLeft w:val="0"/>
              <w:marRight w:val="0"/>
              <w:marTop w:val="75"/>
              <w:marBottom w:val="0"/>
              <w:divBdr>
                <w:top w:val="dashed" w:sz="6" w:space="3" w:color="999999"/>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
              </w:divsChild>
            </w:div>
            <w:div w:id="98">
              <w:marLeft w:val="0"/>
              <w:marRight w:val="0"/>
              <w:marTop w:val="75"/>
              <w:marBottom w:val="0"/>
              <w:divBdr>
                <w:top w:val="dashed" w:sz="6" w:space="3" w:color="999999"/>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
              </w:divsChild>
            </w:div>
            <w:div w:id="100">
              <w:marLeft w:val="0"/>
              <w:marRight w:val="0"/>
              <w:marTop w:val="75"/>
              <w:marBottom w:val="0"/>
              <w:divBdr>
                <w:top w:val="dashed" w:sz="6" w:space="3" w:color="999999"/>
                <w:left w:val="none" w:sz="0" w:space="0" w:color="auto"/>
                <w:bottom w:val="none" w:sz="0" w:space="0" w:color="auto"/>
                <w:right w:val="none" w:sz="0" w:space="0" w:color="auto"/>
              </w:divBdr>
            </w:div>
            <w:div w:id="101">
              <w:marLeft w:val="0"/>
              <w:marRight w:val="0"/>
              <w:marTop w:val="75"/>
              <w:marBottom w:val="0"/>
              <w:divBdr>
                <w:top w:val="dashed" w:sz="6" w:space="3" w:color="999999"/>
                <w:left w:val="none" w:sz="0" w:space="0" w:color="auto"/>
                <w:bottom w:val="none" w:sz="0" w:space="0" w:color="auto"/>
                <w:right w:val="none" w:sz="0" w:space="0" w:color="auto"/>
              </w:divBdr>
            </w:div>
            <w:div w:id="102">
              <w:marLeft w:val="0"/>
              <w:marRight w:val="0"/>
              <w:marTop w:val="75"/>
              <w:marBottom w:val="0"/>
              <w:divBdr>
                <w:top w:val="dashed" w:sz="6" w:space="3" w:color="999999"/>
                <w:left w:val="none" w:sz="0" w:space="0" w:color="auto"/>
                <w:bottom w:val="none" w:sz="0" w:space="0" w:color="auto"/>
                <w:right w:val="none" w:sz="0" w:space="0" w:color="auto"/>
              </w:divBdr>
              <w:divsChild>
                <w:div w:id="103">
                  <w:marLeft w:val="0"/>
                  <w:marRight w:val="0"/>
                  <w:marTop w:val="0"/>
                  <w:marBottom w:val="0"/>
                  <w:divBdr>
                    <w:top w:val="none" w:sz="0" w:space="0" w:color="auto"/>
                    <w:left w:val="none" w:sz="0" w:space="0" w:color="auto"/>
                    <w:bottom w:val="none" w:sz="0" w:space="0" w:color="auto"/>
                    <w:right w:val="none" w:sz="0" w:space="0" w:color="auto"/>
                  </w:divBdr>
                </w:div>
              </w:divsChild>
            </w:div>
            <w:div w:id="104">
              <w:marLeft w:val="0"/>
              <w:marRight w:val="0"/>
              <w:marTop w:val="75"/>
              <w:marBottom w:val="0"/>
              <w:divBdr>
                <w:top w:val="dashed" w:sz="6" w:space="3" w:color="999999"/>
                <w:left w:val="none" w:sz="0" w:space="0" w:color="auto"/>
                <w:bottom w:val="none" w:sz="0" w:space="0" w:color="auto"/>
                <w:right w:val="none" w:sz="0" w:space="0" w:color="auto"/>
              </w:divBdr>
              <w:divsChild>
                <w:div w:id="105">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75"/>
              <w:marBottom w:val="0"/>
              <w:divBdr>
                <w:top w:val="dashed" w:sz="6" w:space="3" w:color="999999"/>
                <w:left w:val="none" w:sz="0" w:space="0" w:color="auto"/>
                <w:bottom w:val="none" w:sz="0" w:space="0" w:color="auto"/>
                <w:right w:val="none" w:sz="0" w:space="0" w:color="auto"/>
              </w:divBdr>
            </w:div>
            <w:div w:id="107">
              <w:marLeft w:val="0"/>
              <w:marRight w:val="0"/>
              <w:marTop w:val="75"/>
              <w:marBottom w:val="0"/>
              <w:divBdr>
                <w:top w:val="dashed" w:sz="6" w:space="3" w:color="999999"/>
                <w:left w:val="none" w:sz="0" w:space="0" w:color="auto"/>
                <w:bottom w:val="none" w:sz="0" w:space="0" w:color="auto"/>
                <w:right w:val="none" w:sz="0" w:space="0" w:color="auto"/>
              </w:divBdr>
            </w:div>
            <w:div w:id="108">
              <w:marLeft w:val="0"/>
              <w:marRight w:val="0"/>
              <w:marTop w:val="75"/>
              <w:marBottom w:val="0"/>
              <w:divBdr>
                <w:top w:val="dashed" w:sz="6" w:space="3" w:color="999999"/>
                <w:left w:val="none" w:sz="0" w:space="0" w:color="auto"/>
                <w:bottom w:val="none" w:sz="0" w:space="0" w:color="auto"/>
                <w:right w:val="none" w:sz="0" w:space="0" w:color="auto"/>
              </w:divBdr>
              <w:divsChild>
                <w:div w:id="109">
                  <w:marLeft w:val="0"/>
                  <w:marRight w:val="0"/>
                  <w:marTop w:val="0"/>
                  <w:marBottom w:val="0"/>
                  <w:divBdr>
                    <w:top w:val="none" w:sz="0" w:space="0" w:color="auto"/>
                    <w:left w:val="none" w:sz="0" w:space="0" w:color="auto"/>
                    <w:bottom w:val="none" w:sz="0" w:space="0" w:color="auto"/>
                    <w:right w:val="none" w:sz="0" w:space="0" w:color="auto"/>
                  </w:divBdr>
                </w:div>
              </w:divsChild>
            </w:div>
            <w:div w:id="110">
              <w:marLeft w:val="0"/>
              <w:marRight w:val="0"/>
              <w:marTop w:val="75"/>
              <w:marBottom w:val="0"/>
              <w:divBdr>
                <w:top w:val="dashed" w:sz="6" w:space="3" w:color="999999"/>
                <w:left w:val="none" w:sz="0" w:space="0" w:color="auto"/>
                <w:bottom w:val="none" w:sz="0" w:space="0" w:color="auto"/>
                <w:right w:val="none" w:sz="0" w:space="0" w:color="auto"/>
              </w:divBdr>
              <w:divsChild>
                <w:div w:id="111">
                  <w:marLeft w:val="0"/>
                  <w:marRight w:val="0"/>
                  <w:marTop w:val="0"/>
                  <w:marBottom w:val="0"/>
                  <w:divBdr>
                    <w:top w:val="none" w:sz="0" w:space="0" w:color="auto"/>
                    <w:left w:val="none" w:sz="0" w:space="0" w:color="auto"/>
                    <w:bottom w:val="none" w:sz="0" w:space="0" w:color="auto"/>
                    <w:right w:val="none" w:sz="0" w:space="0" w:color="auto"/>
                  </w:divBdr>
                </w:div>
              </w:divsChild>
            </w:div>
            <w:div w:id="112">
              <w:marLeft w:val="0"/>
              <w:marRight w:val="0"/>
              <w:marTop w:val="75"/>
              <w:marBottom w:val="0"/>
              <w:divBdr>
                <w:top w:val="dashed" w:sz="6" w:space="3" w:color="999999"/>
                <w:left w:val="none" w:sz="0" w:space="0" w:color="auto"/>
                <w:bottom w:val="none" w:sz="0" w:space="0" w:color="auto"/>
                <w:right w:val="none" w:sz="0" w:space="0" w:color="auto"/>
              </w:divBdr>
              <w:divsChild>
                <w:div w:id="113">
                  <w:marLeft w:val="0"/>
                  <w:marRight w:val="0"/>
                  <w:marTop w:val="0"/>
                  <w:marBottom w:val="0"/>
                  <w:divBdr>
                    <w:top w:val="none" w:sz="0" w:space="0" w:color="auto"/>
                    <w:left w:val="none" w:sz="0" w:space="0" w:color="auto"/>
                    <w:bottom w:val="none" w:sz="0" w:space="0" w:color="auto"/>
                    <w:right w:val="none" w:sz="0" w:space="0" w:color="auto"/>
                  </w:divBdr>
                </w:div>
              </w:divsChild>
            </w:div>
            <w:div w:id="114">
              <w:marLeft w:val="0"/>
              <w:marRight w:val="0"/>
              <w:marTop w:val="75"/>
              <w:marBottom w:val="0"/>
              <w:divBdr>
                <w:top w:val="dashed" w:sz="6" w:space="3" w:color="999999"/>
                <w:left w:val="none" w:sz="0" w:space="0" w:color="auto"/>
                <w:bottom w:val="none" w:sz="0" w:space="0" w:color="auto"/>
                <w:right w:val="none" w:sz="0" w:space="0" w:color="auto"/>
              </w:divBdr>
              <w:divsChild>
                <w:div w:id="115">
                  <w:marLeft w:val="0"/>
                  <w:marRight w:val="0"/>
                  <w:marTop w:val="0"/>
                  <w:marBottom w:val="0"/>
                  <w:divBdr>
                    <w:top w:val="none" w:sz="0" w:space="0" w:color="auto"/>
                    <w:left w:val="none" w:sz="0" w:space="0" w:color="auto"/>
                    <w:bottom w:val="none" w:sz="0" w:space="0" w:color="auto"/>
                    <w:right w:val="none" w:sz="0" w:space="0" w:color="auto"/>
                  </w:divBdr>
                </w:div>
              </w:divsChild>
            </w:div>
            <w:div w:id="116">
              <w:marLeft w:val="0"/>
              <w:marRight w:val="0"/>
              <w:marTop w:val="75"/>
              <w:marBottom w:val="0"/>
              <w:divBdr>
                <w:top w:val="dashed" w:sz="6" w:space="3" w:color="999999"/>
                <w:left w:val="none" w:sz="0" w:space="0" w:color="auto"/>
                <w:bottom w:val="none" w:sz="0" w:space="0" w:color="auto"/>
                <w:right w:val="none" w:sz="0" w:space="0" w:color="auto"/>
              </w:divBdr>
            </w:div>
          </w:divsChild>
        </w:div>
        <w:div w:id="117">
          <w:marLeft w:val="0"/>
          <w:marRight w:val="0"/>
          <w:marTop w:val="0"/>
          <w:marBottom w:val="150"/>
          <w:divBdr>
            <w:top w:val="none" w:sz="0" w:space="7" w:color="auto"/>
            <w:left w:val="none" w:sz="0" w:space="7" w:color="auto"/>
            <w:bottom w:val="none" w:sz="0" w:space="7" w:color="auto"/>
            <w:right w:val="none" w:sz="0" w:space="7" w:color="auto"/>
          </w:divBdr>
          <w:divsChild>
            <w:div w:id="118">
              <w:marLeft w:val="0"/>
              <w:marRight w:val="0"/>
              <w:marTop w:val="0"/>
              <w:marBottom w:val="0"/>
              <w:divBdr>
                <w:top w:val="none" w:sz="0" w:space="0" w:color="auto"/>
                <w:left w:val="none" w:sz="0" w:space="0" w:color="auto"/>
                <w:bottom w:val="none" w:sz="0" w:space="0" w:color="auto"/>
                <w:right w:val="none" w:sz="0" w:space="0" w:color="auto"/>
              </w:divBdr>
            </w:div>
          </w:divsChild>
        </w:div>
        <w:div w:id="119">
          <w:marLeft w:val="0"/>
          <w:marRight w:val="0"/>
          <w:marTop w:val="0"/>
          <w:marBottom w:val="150"/>
          <w:divBdr>
            <w:top w:val="none" w:sz="0" w:space="7" w:color="auto"/>
            <w:left w:val="none" w:sz="0" w:space="7" w:color="auto"/>
            <w:bottom w:val="none" w:sz="0" w:space="7" w:color="auto"/>
            <w:right w:val="none" w:sz="0" w:space="7" w:color="auto"/>
          </w:divBdr>
          <w:divsChild>
            <w:div w:id="120">
              <w:marLeft w:val="0"/>
              <w:marRight w:val="0"/>
              <w:marTop w:val="0"/>
              <w:marBottom w:val="0"/>
              <w:divBdr>
                <w:top w:val="none" w:sz="0" w:space="0" w:color="auto"/>
                <w:left w:val="none" w:sz="0" w:space="0" w:color="auto"/>
                <w:bottom w:val="none" w:sz="0" w:space="0" w:color="auto"/>
                <w:right w:val="none" w:sz="0" w:space="0" w:color="auto"/>
              </w:divBdr>
            </w:div>
          </w:divsChild>
        </w:div>
        <w:div w:id="121">
          <w:marLeft w:val="0"/>
          <w:marRight w:val="0"/>
          <w:marTop w:val="0"/>
          <w:marBottom w:val="150"/>
          <w:divBdr>
            <w:top w:val="none" w:sz="0" w:space="7" w:color="auto"/>
            <w:left w:val="none" w:sz="0" w:space="7" w:color="auto"/>
            <w:bottom w:val="none" w:sz="0" w:space="7" w:color="auto"/>
            <w:right w:val="none" w:sz="0" w:space="7" w:color="auto"/>
          </w:divBdr>
          <w:divsChild>
            <w:div w:id="122">
              <w:marLeft w:val="0"/>
              <w:marRight w:val="0"/>
              <w:marTop w:val="0"/>
              <w:marBottom w:val="0"/>
              <w:divBdr>
                <w:top w:val="none" w:sz="0" w:space="0" w:color="auto"/>
                <w:left w:val="none" w:sz="0" w:space="0" w:color="auto"/>
                <w:bottom w:val="none" w:sz="0" w:space="0" w:color="auto"/>
                <w:right w:val="none" w:sz="0" w:space="0" w:color="auto"/>
              </w:divBdr>
            </w:div>
          </w:divsChild>
        </w:div>
        <w:div w:id="123">
          <w:marLeft w:val="0"/>
          <w:marRight w:val="0"/>
          <w:marTop w:val="0"/>
          <w:marBottom w:val="150"/>
          <w:divBdr>
            <w:top w:val="none" w:sz="0" w:space="7" w:color="auto"/>
            <w:left w:val="none" w:sz="0" w:space="7" w:color="auto"/>
            <w:bottom w:val="none" w:sz="0" w:space="7" w:color="auto"/>
            <w:right w:val="none" w:sz="0" w:space="7"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hyperlink" Target="http://www.boca.gov.tw/ct.asp?xItem=3935&amp;CtNode=681&amp;mp=1"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2308</Words>
  <Characters>13161</Characters>
  <Application>Microsoft Office Word</Application>
  <DocSecurity>0</DocSecurity>
  <Lines>109</Lines>
  <Paragraphs>30</Paragraphs>
  <ScaleCrop>false</ScaleCrop>
  <Company/>
  <LinksUpToDate>false</LinksUpToDate>
  <CharactersWithSpaces>15439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TPE06</dc:creator>
  <cp:lastModifiedBy>TPE06</cp:lastModifiedBy>
  <cp:revision>5</cp:revision>
  <dcterms:created xsi:type="dcterms:W3CDTF">2025-05-20T03:12:00Z</dcterms:created>
  <dcterms:modified xsi:type="dcterms:W3CDTF">2025-11-04T03:42:00Z</dcterms:modified>
</cp:coreProperties>
</file>