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B920" w14:textId="77777777" w:rsidR="0081581B" w:rsidRDefault="0081581B" w:rsidP="0081581B">
      <w:pPr>
        <w:pBdr>
          <w:top w:val="nil"/>
          <w:left w:val="nil"/>
          <w:bottom w:val="nil"/>
          <w:right w:val="nil"/>
          <w:between w:val="nil"/>
        </w:pBdr>
        <w:spacing w:line="240" w:lineRule="auto"/>
        <w:ind w:left="1" w:hanging="3"/>
        <w:jc w:val="center"/>
        <w:rPr>
          <w:rFonts w:ascii="標楷體" w:eastAsia="標楷體" w:hAnsi="標楷體"/>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2D5EDD50" w14:textId="77777777" w:rsidR="0081581B" w:rsidRDefault="0081581B" w:rsidP="0081581B">
      <w:pPr>
        <w:pBdr>
          <w:top w:val="nil"/>
          <w:left w:val="nil"/>
          <w:bottom w:val="nil"/>
          <w:right w:val="nil"/>
          <w:between w:val="nil"/>
        </w:pBdr>
        <w:spacing w:line="240" w:lineRule="auto"/>
        <w:ind w:left="1" w:hanging="3"/>
        <w:jc w:val="center"/>
        <w:rPr>
          <w:rFonts w:ascii="標楷體" w:eastAsia="標楷體" w:hAnsi="標楷體"/>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2B5D13FD" w14:textId="77777777" w:rsidR="0081581B" w:rsidRDefault="0081581B" w:rsidP="0081581B">
      <w:pPr>
        <w:pBdr>
          <w:top w:val="nil"/>
          <w:left w:val="nil"/>
          <w:bottom w:val="nil"/>
          <w:right w:val="nil"/>
          <w:between w:val="nil"/>
        </w:pBdr>
        <w:spacing w:line="240" w:lineRule="exact"/>
        <w:ind w:left="3" w:hanging="5"/>
        <w:jc w:val="center"/>
        <w:rPr>
          <w:rFonts w:ascii="標楷體" w:eastAsia="標楷體" w:hAnsi="標楷體" w:cs="標楷體"/>
          <w:b/>
          <w:bCs/>
          <w:color w:val="FF0000"/>
          <w:sz w:val="52"/>
          <w:szCs w:val="52"/>
        </w:rPr>
      </w:pPr>
    </w:p>
    <w:p w14:paraId="2CD4A727" w14:textId="77777777" w:rsidR="00372B20" w:rsidRDefault="003A37BC">
      <w:pPr>
        <w:pBdr>
          <w:top w:val="nil"/>
          <w:left w:val="nil"/>
          <w:bottom w:val="nil"/>
          <w:right w:val="nil"/>
          <w:between w:val="nil"/>
        </w:pBdr>
        <w:spacing w:line="240" w:lineRule="auto"/>
        <w:ind w:left="3" w:hanging="5"/>
        <w:jc w:val="center"/>
        <w:rPr>
          <w:rFonts w:ascii="標楷體" w:eastAsia="標楷體" w:hAnsi="標楷體" w:cs="標楷體"/>
          <w:color w:val="FF0000"/>
          <w:sz w:val="52"/>
          <w:szCs w:val="52"/>
        </w:rPr>
      </w:pPr>
      <w:r>
        <w:rPr>
          <w:rFonts w:ascii="標楷體" w:eastAsia="標楷體" w:hAnsi="標楷體" w:cs="標楷體"/>
          <w:b/>
          <w:bCs/>
          <w:color w:val="FF0000"/>
          <w:sz w:val="52"/>
          <w:szCs w:val="52"/>
        </w:rPr>
        <w:t>戀戀南疆 金秋胡楊林 盤龍古道十三天</w:t>
      </w:r>
    </w:p>
    <w:p w14:paraId="751D5FA0" w14:textId="77777777" w:rsidR="00372B20" w:rsidRDefault="003A37BC">
      <w:pPr>
        <w:pBdr>
          <w:top w:val="nil"/>
          <w:left w:val="nil"/>
          <w:bottom w:val="nil"/>
          <w:right w:val="nil"/>
          <w:between w:val="nil"/>
        </w:pBdr>
        <w:spacing w:line="240" w:lineRule="auto"/>
        <w:ind w:left="1" w:hanging="3"/>
        <w:jc w:val="center"/>
        <w:rPr>
          <w:rFonts w:ascii="標楷體" w:eastAsia="標楷體" w:hAnsi="標楷體" w:cs="標楷體"/>
          <w:color w:val="FF0000"/>
          <w:sz w:val="32"/>
          <w:szCs w:val="32"/>
        </w:rPr>
      </w:pPr>
      <w:r>
        <w:rPr>
          <w:rFonts w:ascii="標楷體" w:eastAsia="標楷體" w:hAnsi="標楷體" w:cs="標楷體"/>
          <w:b/>
          <w:bCs/>
          <w:color w:val="FF0000"/>
          <w:sz w:val="32"/>
          <w:szCs w:val="32"/>
        </w:rPr>
        <w:t>不到南疆，不知胡楊之壯美，不看胡楊，不知生命之輝煌！</w:t>
      </w:r>
    </w:p>
    <w:p w14:paraId="02EA82E0" w14:textId="77777777" w:rsidR="00372B20" w:rsidRDefault="003A37BC">
      <w:pPr>
        <w:pBdr>
          <w:top w:val="nil"/>
          <w:left w:val="nil"/>
          <w:bottom w:val="nil"/>
          <w:right w:val="nil"/>
          <w:between w:val="nil"/>
        </w:pBdr>
        <w:spacing w:line="240" w:lineRule="auto"/>
        <w:ind w:left="2" w:hanging="4"/>
        <w:rPr>
          <w:rFonts w:ascii="標楷體" w:eastAsia="標楷體" w:hAnsi="標楷體" w:cs="標楷體"/>
          <w:color w:val="000000"/>
          <w:sz w:val="32"/>
          <w:szCs w:val="32"/>
        </w:rPr>
      </w:pPr>
      <w:r>
        <w:rPr>
          <w:rFonts w:ascii="標楷體" w:eastAsia="標楷體" w:hAnsi="標楷體" w:cs="標楷體"/>
          <w:b/>
          <w:bCs/>
          <w:color w:val="FF0000"/>
          <w:sz w:val="36"/>
          <w:szCs w:val="36"/>
        </w:rPr>
        <w:t>你</w:t>
      </w:r>
      <w:r>
        <w:rPr>
          <w:rFonts w:ascii="標楷體" w:eastAsia="標楷體" w:hAnsi="標楷體" w:cs="標楷體"/>
          <w:b/>
          <w:bCs/>
          <w:color w:val="000000"/>
          <w:sz w:val="32"/>
          <w:szCs w:val="32"/>
        </w:rPr>
        <w:t>可能去過沙漠和戈壁，看過草甸和湖泊。</w:t>
      </w:r>
    </w:p>
    <w:p w14:paraId="79AB87B0"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32"/>
          <w:szCs w:val="32"/>
        </w:rPr>
      </w:pPr>
      <w:r>
        <w:rPr>
          <w:rFonts w:ascii="標楷體" w:eastAsia="標楷體" w:hAnsi="標楷體" w:cs="標楷體"/>
          <w:b/>
          <w:bCs/>
          <w:color w:val="000000"/>
          <w:sz w:val="32"/>
          <w:szCs w:val="32"/>
        </w:rPr>
        <w:t xml:space="preserve">            </w:t>
      </w:r>
      <w:r>
        <w:rPr>
          <w:rFonts w:ascii="標楷體" w:eastAsia="標楷體" w:hAnsi="標楷體" w:cs="標楷體"/>
          <w:b/>
          <w:bCs/>
          <w:color w:val="FF0000"/>
          <w:sz w:val="36"/>
          <w:szCs w:val="36"/>
        </w:rPr>
        <w:t>你</w:t>
      </w:r>
      <w:r>
        <w:rPr>
          <w:rFonts w:ascii="標楷體" w:eastAsia="標楷體" w:hAnsi="標楷體" w:cs="標楷體"/>
          <w:b/>
          <w:bCs/>
          <w:color w:val="000000"/>
          <w:sz w:val="32"/>
          <w:szCs w:val="32"/>
        </w:rPr>
        <w:t>可能去過白哈巴與禾木，感受過邊塞風情。</w:t>
      </w:r>
    </w:p>
    <w:p w14:paraId="4481739C"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32"/>
          <w:szCs w:val="32"/>
        </w:rPr>
        <w:t xml:space="preserve">                        </w:t>
      </w:r>
      <w:r>
        <w:rPr>
          <w:rFonts w:ascii="標楷體" w:eastAsia="標楷體" w:hAnsi="標楷體" w:cs="標楷體"/>
          <w:b/>
          <w:bCs/>
          <w:color w:val="FF0000"/>
          <w:sz w:val="36"/>
          <w:szCs w:val="36"/>
        </w:rPr>
        <w:t>但</w:t>
      </w:r>
      <w:r>
        <w:rPr>
          <w:rFonts w:ascii="標楷體" w:eastAsia="標楷體" w:hAnsi="標楷體" w:cs="標楷體"/>
          <w:b/>
          <w:bCs/>
          <w:color w:val="000000"/>
          <w:sz w:val="32"/>
          <w:szCs w:val="32"/>
        </w:rPr>
        <w:t>倘若你不到南疆，那便相當於沒有來過新疆。</w:t>
      </w:r>
    </w:p>
    <w:tbl>
      <w:tblPr>
        <w:tblW w:w="10729" w:type="dxa"/>
        <w:tblLayout w:type="fixed"/>
        <w:tblLook w:val="0000" w:firstRow="0" w:lastRow="0" w:firstColumn="0" w:lastColumn="0" w:noHBand="0" w:noVBand="0"/>
      </w:tblPr>
      <w:tblGrid>
        <w:gridCol w:w="10729"/>
      </w:tblGrid>
      <w:tr w:rsidR="00372B20" w:rsidRPr="0081581B" w14:paraId="0BEE6CC3" w14:textId="77777777" w:rsidTr="0081581B">
        <w:tc>
          <w:tcPr>
            <w:tcW w:w="10729" w:type="dxa"/>
          </w:tcPr>
          <w:p w14:paraId="353CFE11" w14:textId="77777777" w:rsidR="00372B20" w:rsidRPr="0081581B" w:rsidRDefault="003A37BC" w:rsidP="0081581B">
            <w:pPr>
              <w:pBdr>
                <w:top w:val="nil"/>
                <w:left w:val="nil"/>
                <w:bottom w:val="nil"/>
                <w:right w:val="nil"/>
                <w:between w:val="nil"/>
              </w:pBdr>
              <w:spacing w:line="240" w:lineRule="auto"/>
              <w:ind w:left="1" w:hanging="3"/>
              <w:rPr>
                <w:rFonts w:ascii="標楷體" w:eastAsia="標楷體" w:hAnsi="標楷體" w:cs="標楷體"/>
                <w:color w:val="000000"/>
                <w:sz w:val="32"/>
                <w:szCs w:val="32"/>
              </w:rPr>
            </w:pPr>
            <w:r w:rsidRPr="0081581B">
              <w:rPr>
                <w:rFonts w:ascii="標楷體" w:eastAsia="標楷體" w:hAnsi="標楷體" w:cs="標楷體"/>
                <w:color w:val="000000"/>
                <w:sz w:val="32"/>
                <w:szCs w:val="32"/>
              </w:rPr>
              <w:t>維吾爾語稱胡楊為「托克拉克」，意為「最美麗的樹」。胡楊木質纖細柔軟，耐旱耐澇，生命頑強，距今已有6500萬年以上的歷史。說到新疆胡楊，有三句話被人津津樂道：「生而不死一千年，死而不倒一千年，倒而不腐一千年。」</w:t>
            </w:r>
          </w:p>
          <w:p w14:paraId="7FEB9635" w14:textId="77777777" w:rsidR="00372B20" w:rsidRPr="0081581B" w:rsidRDefault="00781A32" w:rsidP="0081581B">
            <w:pPr>
              <w:pBdr>
                <w:top w:val="nil"/>
                <w:left w:val="nil"/>
                <w:bottom w:val="nil"/>
                <w:right w:val="nil"/>
                <w:between w:val="nil"/>
              </w:pBdr>
              <w:spacing w:line="240" w:lineRule="auto"/>
              <w:ind w:left="0" w:hanging="2"/>
              <w:rPr>
                <w:rFonts w:ascii="標楷體" w:eastAsia="標楷體" w:hAnsi="標楷體" w:cs="標楷體"/>
                <w:color w:val="000000"/>
                <w:sz w:val="32"/>
                <w:szCs w:val="32"/>
              </w:rPr>
            </w:pPr>
            <w:r w:rsidRPr="00781A32">
              <w:rPr>
                <w:noProof/>
                <w:color w:val="000000"/>
                <w:szCs w:val="24"/>
              </w:rPr>
              <w:pict w14:anchorId="64621B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2.jpg" o:spid="_x0000_i1035" type="#_x0000_t75" alt="描述: https://ak-d.tripcdn.com/images/01039120008dgml2o554F.jpg" style="width:535.2pt;height:312pt;visibility:visible;mso-width-percent:0;mso-height-percent:0;mso-width-percent:0;mso-height-percent:0">
                  <v:imagedata r:id="rId5" o:title="01039120008dgml2o554F"/>
                </v:shape>
              </w:pict>
            </w:r>
          </w:p>
        </w:tc>
      </w:tr>
    </w:tbl>
    <w:p w14:paraId="54CF31E8"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參考航班：</w:t>
      </w:r>
    </w:p>
    <w:tbl>
      <w:tblPr>
        <w:tblW w:w="10852"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30" w:type="dxa"/>
          <w:bottom w:w="30" w:type="dxa"/>
          <w:right w:w="30" w:type="dxa"/>
        </w:tblCellMar>
        <w:tblLook w:val="0000" w:firstRow="0" w:lastRow="0" w:firstColumn="0" w:lastColumn="0" w:noHBand="0" w:noVBand="0"/>
      </w:tblPr>
      <w:tblGrid>
        <w:gridCol w:w="1312"/>
        <w:gridCol w:w="1338"/>
        <w:gridCol w:w="1359"/>
        <w:gridCol w:w="1418"/>
        <w:gridCol w:w="1276"/>
        <w:gridCol w:w="1417"/>
        <w:gridCol w:w="1418"/>
        <w:gridCol w:w="1314"/>
      </w:tblGrid>
      <w:tr w:rsidR="00383A72" w:rsidRPr="0081581B" w14:paraId="7ADA8753" w14:textId="77777777" w:rsidTr="0081581B">
        <w:trPr>
          <w:trHeight w:val="375"/>
        </w:trPr>
        <w:tc>
          <w:tcPr>
            <w:tcW w:w="1312" w:type="dxa"/>
            <w:shd w:val="clear" w:color="auto" w:fill="DAEEF3"/>
            <w:vAlign w:val="center"/>
          </w:tcPr>
          <w:p w14:paraId="2BBA6C8C"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日 期</w:t>
            </w:r>
          </w:p>
        </w:tc>
        <w:tc>
          <w:tcPr>
            <w:tcW w:w="1338" w:type="dxa"/>
            <w:shd w:val="clear" w:color="auto" w:fill="DAEEF3"/>
            <w:vAlign w:val="center"/>
          </w:tcPr>
          <w:p w14:paraId="29E2F37A"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航空公司</w:t>
            </w:r>
          </w:p>
        </w:tc>
        <w:tc>
          <w:tcPr>
            <w:tcW w:w="1359" w:type="dxa"/>
            <w:shd w:val="clear" w:color="auto" w:fill="DAEEF3"/>
            <w:vAlign w:val="center"/>
          </w:tcPr>
          <w:p w14:paraId="02A36724"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航班編號</w:t>
            </w:r>
          </w:p>
        </w:tc>
        <w:tc>
          <w:tcPr>
            <w:tcW w:w="1418" w:type="dxa"/>
            <w:shd w:val="clear" w:color="auto" w:fill="DAEEF3"/>
            <w:vAlign w:val="center"/>
          </w:tcPr>
          <w:p w14:paraId="51B87F0F"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起飛城市</w:t>
            </w:r>
          </w:p>
        </w:tc>
        <w:tc>
          <w:tcPr>
            <w:tcW w:w="1276" w:type="dxa"/>
            <w:shd w:val="clear" w:color="auto" w:fill="DAEEF3"/>
            <w:vAlign w:val="center"/>
          </w:tcPr>
          <w:p w14:paraId="2DEF3805"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出發時間</w:t>
            </w:r>
          </w:p>
        </w:tc>
        <w:tc>
          <w:tcPr>
            <w:tcW w:w="1417" w:type="dxa"/>
            <w:shd w:val="clear" w:color="auto" w:fill="DAEEF3"/>
            <w:vAlign w:val="center"/>
          </w:tcPr>
          <w:p w14:paraId="4D44F2EE"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抵達城市</w:t>
            </w:r>
          </w:p>
        </w:tc>
        <w:tc>
          <w:tcPr>
            <w:tcW w:w="1418" w:type="dxa"/>
            <w:shd w:val="clear" w:color="auto" w:fill="DAEEF3"/>
            <w:vAlign w:val="center"/>
          </w:tcPr>
          <w:p w14:paraId="69286981"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抵達時間</w:t>
            </w:r>
          </w:p>
        </w:tc>
        <w:tc>
          <w:tcPr>
            <w:tcW w:w="1314" w:type="dxa"/>
            <w:shd w:val="clear" w:color="auto" w:fill="DAEEF3"/>
          </w:tcPr>
          <w:p w14:paraId="4E6459EC"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經停</w:t>
            </w:r>
          </w:p>
        </w:tc>
      </w:tr>
      <w:tr w:rsidR="00383A72" w:rsidRPr="0081581B" w14:paraId="53C3572C" w14:textId="77777777" w:rsidTr="0081581B">
        <w:trPr>
          <w:trHeight w:val="42"/>
        </w:trPr>
        <w:tc>
          <w:tcPr>
            <w:tcW w:w="1312" w:type="dxa"/>
            <w:shd w:val="clear" w:color="auto" w:fill="F9FAFB"/>
            <w:vAlign w:val="center"/>
          </w:tcPr>
          <w:p w14:paraId="2C867E21"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第一天</w:t>
            </w:r>
          </w:p>
        </w:tc>
        <w:tc>
          <w:tcPr>
            <w:tcW w:w="1338" w:type="dxa"/>
            <w:shd w:val="clear" w:color="auto" w:fill="F9FAFB"/>
            <w:vAlign w:val="center"/>
          </w:tcPr>
          <w:p w14:paraId="3EA17EF2"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中國國際</w:t>
            </w:r>
          </w:p>
        </w:tc>
        <w:tc>
          <w:tcPr>
            <w:tcW w:w="1359" w:type="dxa"/>
            <w:shd w:val="clear" w:color="auto" w:fill="F9FAFB"/>
            <w:vAlign w:val="center"/>
          </w:tcPr>
          <w:p w14:paraId="548FE447"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CA-186</w:t>
            </w:r>
          </w:p>
        </w:tc>
        <w:tc>
          <w:tcPr>
            <w:tcW w:w="1418" w:type="dxa"/>
            <w:shd w:val="clear" w:color="auto" w:fill="F9FAFB"/>
            <w:vAlign w:val="center"/>
          </w:tcPr>
          <w:p w14:paraId="2F3553E2"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桃園機場</w:t>
            </w:r>
          </w:p>
        </w:tc>
        <w:tc>
          <w:tcPr>
            <w:tcW w:w="1276" w:type="dxa"/>
            <w:shd w:val="clear" w:color="auto" w:fill="F9FAFB"/>
            <w:vAlign w:val="center"/>
          </w:tcPr>
          <w:p w14:paraId="2BDFC1A5"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13：00</w:t>
            </w:r>
          </w:p>
        </w:tc>
        <w:tc>
          <w:tcPr>
            <w:tcW w:w="1417" w:type="dxa"/>
            <w:shd w:val="clear" w:color="auto" w:fill="F9FAFB"/>
            <w:vAlign w:val="center"/>
          </w:tcPr>
          <w:p w14:paraId="4214A7CA"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北京機場</w:t>
            </w:r>
          </w:p>
        </w:tc>
        <w:tc>
          <w:tcPr>
            <w:tcW w:w="1418" w:type="dxa"/>
            <w:shd w:val="clear" w:color="auto" w:fill="F9FAFB"/>
            <w:vAlign w:val="center"/>
          </w:tcPr>
          <w:p w14:paraId="2D75C9D9"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16：15</w:t>
            </w:r>
          </w:p>
        </w:tc>
        <w:tc>
          <w:tcPr>
            <w:tcW w:w="1314" w:type="dxa"/>
            <w:shd w:val="clear" w:color="auto" w:fill="F9FAFB"/>
          </w:tcPr>
          <w:p w14:paraId="1ACD5F07" w14:textId="77777777" w:rsidR="00372B20" w:rsidRPr="0081581B" w:rsidRDefault="00372B20"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r>
      <w:tr w:rsidR="00383A72" w:rsidRPr="0081581B" w14:paraId="742DE200" w14:textId="77777777" w:rsidTr="0081581B">
        <w:trPr>
          <w:trHeight w:val="62"/>
        </w:trPr>
        <w:tc>
          <w:tcPr>
            <w:tcW w:w="1312" w:type="dxa"/>
            <w:shd w:val="clear" w:color="auto" w:fill="F9FAFB"/>
            <w:vAlign w:val="center"/>
          </w:tcPr>
          <w:p w14:paraId="07F425B4"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第二天</w:t>
            </w:r>
          </w:p>
        </w:tc>
        <w:tc>
          <w:tcPr>
            <w:tcW w:w="1338" w:type="dxa"/>
            <w:shd w:val="clear" w:color="auto" w:fill="F9FAFB"/>
            <w:vAlign w:val="center"/>
          </w:tcPr>
          <w:p w14:paraId="3C572163"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中國國際</w:t>
            </w:r>
          </w:p>
        </w:tc>
        <w:tc>
          <w:tcPr>
            <w:tcW w:w="1359" w:type="dxa"/>
            <w:shd w:val="clear" w:color="auto" w:fill="F9FAFB"/>
            <w:vAlign w:val="center"/>
          </w:tcPr>
          <w:p w14:paraId="75A8B93D"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CA-1215</w:t>
            </w:r>
          </w:p>
        </w:tc>
        <w:tc>
          <w:tcPr>
            <w:tcW w:w="1418" w:type="dxa"/>
            <w:shd w:val="clear" w:color="auto" w:fill="F9FAFB"/>
            <w:vAlign w:val="center"/>
          </w:tcPr>
          <w:p w14:paraId="64D7570A"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北京機場</w:t>
            </w:r>
          </w:p>
        </w:tc>
        <w:tc>
          <w:tcPr>
            <w:tcW w:w="1276" w:type="dxa"/>
            <w:shd w:val="clear" w:color="auto" w:fill="F9FAFB"/>
            <w:vAlign w:val="center"/>
          </w:tcPr>
          <w:p w14:paraId="3432FA78"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06：40</w:t>
            </w:r>
          </w:p>
        </w:tc>
        <w:tc>
          <w:tcPr>
            <w:tcW w:w="1417" w:type="dxa"/>
            <w:shd w:val="clear" w:color="auto" w:fill="F9FAFB"/>
            <w:vAlign w:val="center"/>
          </w:tcPr>
          <w:p w14:paraId="22BF8D49"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喀什機場</w:t>
            </w:r>
          </w:p>
        </w:tc>
        <w:tc>
          <w:tcPr>
            <w:tcW w:w="1418" w:type="dxa"/>
            <w:shd w:val="clear" w:color="auto" w:fill="F9FAFB"/>
            <w:vAlign w:val="center"/>
          </w:tcPr>
          <w:p w14:paraId="299BEC22"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12：25</w:t>
            </w:r>
          </w:p>
        </w:tc>
        <w:tc>
          <w:tcPr>
            <w:tcW w:w="1314" w:type="dxa"/>
            <w:shd w:val="clear" w:color="auto" w:fill="F9FAFB"/>
          </w:tcPr>
          <w:p w14:paraId="5DBE9A2F" w14:textId="77777777" w:rsidR="00372B20" w:rsidRPr="0081581B" w:rsidRDefault="00372B20"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r>
      <w:tr w:rsidR="00383A72" w:rsidRPr="0081581B" w14:paraId="3786D535" w14:textId="77777777" w:rsidTr="0081581B">
        <w:trPr>
          <w:trHeight w:val="238"/>
        </w:trPr>
        <w:tc>
          <w:tcPr>
            <w:tcW w:w="1312" w:type="dxa"/>
            <w:shd w:val="clear" w:color="auto" w:fill="F9FAFB"/>
            <w:vAlign w:val="center"/>
          </w:tcPr>
          <w:p w14:paraId="1F440D8B"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第十二天</w:t>
            </w:r>
          </w:p>
        </w:tc>
        <w:tc>
          <w:tcPr>
            <w:tcW w:w="1338" w:type="dxa"/>
            <w:shd w:val="clear" w:color="auto" w:fill="F9FAFB"/>
            <w:vAlign w:val="center"/>
          </w:tcPr>
          <w:p w14:paraId="10C8446C"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中國國際</w:t>
            </w:r>
          </w:p>
        </w:tc>
        <w:tc>
          <w:tcPr>
            <w:tcW w:w="1359" w:type="dxa"/>
            <w:shd w:val="clear" w:color="auto" w:fill="F9FAFB"/>
            <w:vAlign w:val="center"/>
          </w:tcPr>
          <w:p w14:paraId="6DF59C2D"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CA-1258</w:t>
            </w:r>
          </w:p>
        </w:tc>
        <w:tc>
          <w:tcPr>
            <w:tcW w:w="1418" w:type="dxa"/>
            <w:shd w:val="clear" w:color="auto" w:fill="F9FAFB"/>
            <w:vAlign w:val="center"/>
          </w:tcPr>
          <w:p w14:paraId="02756C5A"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庫爾勒</w:t>
            </w:r>
          </w:p>
        </w:tc>
        <w:tc>
          <w:tcPr>
            <w:tcW w:w="1276" w:type="dxa"/>
            <w:shd w:val="clear" w:color="auto" w:fill="F9FAFB"/>
            <w:vAlign w:val="center"/>
          </w:tcPr>
          <w:p w14:paraId="6DCA71DD"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13：10</w:t>
            </w:r>
          </w:p>
        </w:tc>
        <w:tc>
          <w:tcPr>
            <w:tcW w:w="1417" w:type="dxa"/>
            <w:shd w:val="clear" w:color="auto" w:fill="F9FAFB"/>
            <w:vAlign w:val="center"/>
          </w:tcPr>
          <w:p w14:paraId="0A7F1BD5"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北京機場</w:t>
            </w:r>
          </w:p>
        </w:tc>
        <w:tc>
          <w:tcPr>
            <w:tcW w:w="1418" w:type="dxa"/>
            <w:shd w:val="clear" w:color="auto" w:fill="F9FAFB"/>
            <w:vAlign w:val="center"/>
          </w:tcPr>
          <w:p w14:paraId="495B7E0A"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17：15</w:t>
            </w:r>
          </w:p>
        </w:tc>
        <w:tc>
          <w:tcPr>
            <w:tcW w:w="1314" w:type="dxa"/>
            <w:shd w:val="clear" w:color="auto" w:fill="F9FAFB"/>
          </w:tcPr>
          <w:p w14:paraId="55FF204C" w14:textId="77777777" w:rsidR="00372B20" w:rsidRPr="0081581B" w:rsidRDefault="00372B20"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r>
      <w:tr w:rsidR="00383A72" w:rsidRPr="0081581B" w14:paraId="197D2B4C" w14:textId="77777777" w:rsidTr="0081581B">
        <w:tc>
          <w:tcPr>
            <w:tcW w:w="1312" w:type="dxa"/>
            <w:shd w:val="clear" w:color="auto" w:fill="F9FAFB"/>
            <w:vAlign w:val="center"/>
          </w:tcPr>
          <w:p w14:paraId="4AAE24AD"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第十三天</w:t>
            </w:r>
          </w:p>
        </w:tc>
        <w:tc>
          <w:tcPr>
            <w:tcW w:w="1338" w:type="dxa"/>
            <w:shd w:val="clear" w:color="auto" w:fill="F9FAFB"/>
            <w:vAlign w:val="center"/>
          </w:tcPr>
          <w:p w14:paraId="15C1D332"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中國國際</w:t>
            </w:r>
          </w:p>
        </w:tc>
        <w:tc>
          <w:tcPr>
            <w:tcW w:w="1359" w:type="dxa"/>
            <w:shd w:val="clear" w:color="auto" w:fill="F9FAFB"/>
            <w:vAlign w:val="center"/>
          </w:tcPr>
          <w:p w14:paraId="47CFF08B"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CA-185</w:t>
            </w:r>
          </w:p>
        </w:tc>
        <w:tc>
          <w:tcPr>
            <w:tcW w:w="1418" w:type="dxa"/>
            <w:shd w:val="clear" w:color="auto" w:fill="F9FAFB"/>
            <w:vAlign w:val="center"/>
          </w:tcPr>
          <w:p w14:paraId="0F4BD400"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szCs w:val="24"/>
              </w:rPr>
              <w:t>北京</w:t>
            </w:r>
            <w:r w:rsidRPr="0081581B">
              <w:rPr>
                <w:rFonts w:ascii="標楷體" w:eastAsia="標楷體" w:hAnsi="標楷體" w:cs="標楷體"/>
                <w:color w:val="000000"/>
                <w:szCs w:val="24"/>
              </w:rPr>
              <w:t>機場</w:t>
            </w:r>
          </w:p>
        </w:tc>
        <w:tc>
          <w:tcPr>
            <w:tcW w:w="1276" w:type="dxa"/>
            <w:shd w:val="clear" w:color="auto" w:fill="F9FAFB"/>
            <w:vAlign w:val="center"/>
          </w:tcPr>
          <w:p w14:paraId="6B10ACC2"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08：25</w:t>
            </w:r>
          </w:p>
        </w:tc>
        <w:tc>
          <w:tcPr>
            <w:tcW w:w="1417" w:type="dxa"/>
            <w:shd w:val="clear" w:color="auto" w:fill="F9FAFB"/>
            <w:vAlign w:val="center"/>
          </w:tcPr>
          <w:p w14:paraId="79C0877C"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桃園機場</w:t>
            </w:r>
          </w:p>
        </w:tc>
        <w:tc>
          <w:tcPr>
            <w:tcW w:w="1418" w:type="dxa"/>
            <w:shd w:val="clear" w:color="auto" w:fill="F9FAFB"/>
            <w:vAlign w:val="center"/>
          </w:tcPr>
          <w:p w14:paraId="6A1A875F" w14:textId="77777777" w:rsidR="00372B20" w:rsidRPr="0081581B" w:rsidRDefault="003A37BC"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r w:rsidRPr="0081581B">
              <w:rPr>
                <w:rFonts w:ascii="標楷體" w:eastAsia="標楷體" w:hAnsi="標楷體" w:cs="標楷體"/>
                <w:color w:val="000000"/>
                <w:szCs w:val="24"/>
              </w:rPr>
              <w:t>11：40</w:t>
            </w:r>
          </w:p>
        </w:tc>
        <w:tc>
          <w:tcPr>
            <w:tcW w:w="1314" w:type="dxa"/>
            <w:shd w:val="clear" w:color="auto" w:fill="F9FAFB"/>
          </w:tcPr>
          <w:p w14:paraId="16C833F0" w14:textId="77777777" w:rsidR="00372B20" w:rsidRPr="0081581B" w:rsidRDefault="00372B20" w:rsidP="0081581B">
            <w:pPr>
              <w:pBdr>
                <w:top w:val="nil"/>
                <w:left w:val="nil"/>
                <w:bottom w:val="nil"/>
                <w:right w:val="nil"/>
                <w:between w:val="nil"/>
              </w:pBdr>
              <w:spacing w:line="240" w:lineRule="auto"/>
              <w:ind w:left="0" w:hanging="2"/>
              <w:jc w:val="center"/>
              <w:rPr>
                <w:rFonts w:ascii="標楷體" w:eastAsia="標楷體" w:hAnsi="標楷體" w:cs="標楷體"/>
                <w:color w:val="000000"/>
                <w:szCs w:val="24"/>
              </w:rPr>
            </w:pPr>
          </w:p>
        </w:tc>
      </w:tr>
    </w:tbl>
    <w:p w14:paraId="71F2C36B" w14:textId="77777777" w:rsidR="00372B20" w:rsidRDefault="00372B20">
      <w:pPr>
        <w:pBdr>
          <w:top w:val="nil"/>
          <w:left w:val="nil"/>
          <w:bottom w:val="nil"/>
          <w:right w:val="nil"/>
          <w:between w:val="nil"/>
        </w:pBdr>
        <w:spacing w:line="240" w:lineRule="auto"/>
        <w:ind w:left="0" w:hanging="2"/>
        <w:rPr>
          <w:rFonts w:ascii="標楷體" w:eastAsia="標楷體" w:hAnsi="標楷體" w:cs="標楷體"/>
          <w:color w:val="000000"/>
          <w:sz w:val="16"/>
          <w:szCs w:val="16"/>
        </w:rPr>
      </w:pPr>
    </w:p>
    <w:p w14:paraId="093FE4A6"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【機票特別注意事項】</w:t>
      </w:r>
    </w:p>
    <w:p w14:paraId="733362AF"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lastRenderedPageBreak/>
        <w:t>1.團體機票如要升等商務艙，請自行訂購散客票，團體機票經開票後，需團去團回，開票後即無任何退票價值，故於開票後或臨時取消出發者，恕無法辦理退票。脫隊延回者須自行開立個人機票。</w:t>
      </w:r>
    </w:p>
    <w:p w14:paraId="155DBE20"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第一天  桃園</w:t>
      </w:r>
      <w:r w:rsidR="0081581B" w:rsidRPr="0081581B">
        <w:rPr>
          <w:rFonts w:ascii="新細明體" w:hAnsi="新細明體" w:cs="Wingdings" w:hint="eastAsia"/>
          <w:b/>
          <w:bCs/>
          <w:color w:val="000000"/>
          <w:sz w:val="28"/>
          <w:szCs w:val="28"/>
        </w:rPr>
        <w:t>/</w:t>
      </w:r>
      <w:r>
        <w:rPr>
          <w:rFonts w:ascii="標楷體" w:eastAsia="標楷體" w:hAnsi="標楷體" w:cs="標楷體"/>
          <w:b/>
          <w:bCs/>
          <w:color w:val="000000"/>
          <w:sz w:val="28"/>
          <w:szCs w:val="28"/>
        </w:rPr>
        <w:t>北京</w:t>
      </w:r>
    </w:p>
    <w:p w14:paraId="48539057" w14:textId="77777777" w:rsidR="00372B20"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集合於『桃園國際機場』，經由專人協助辦理登機手續後，搭機飛往『北京』。</w: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3827"/>
        <w:gridCol w:w="3916"/>
      </w:tblGrid>
      <w:tr w:rsidR="00383A72" w:rsidRPr="0081581B" w14:paraId="498FA046" w14:textId="77777777" w:rsidTr="0081581B">
        <w:tc>
          <w:tcPr>
            <w:tcW w:w="2977" w:type="dxa"/>
          </w:tcPr>
          <w:p w14:paraId="48D534B8"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早餐:X</w:t>
            </w:r>
          </w:p>
        </w:tc>
        <w:tc>
          <w:tcPr>
            <w:tcW w:w="3827" w:type="dxa"/>
          </w:tcPr>
          <w:p w14:paraId="36544BE3"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中餐:X</w:t>
            </w:r>
          </w:p>
        </w:tc>
        <w:tc>
          <w:tcPr>
            <w:tcW w:w="3916" w:type="dxa"/>
          </w:tcPr>
          <w:p w14:paraId="5AF02386"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晚餐:中式合菜80RMB/人</w:t>
            </w:r>
          </w:p>
        </w:tc>
      </w:tr>
      <w:tr w:rsidR="00372B20" w:rsidRPr="0081581B" w14:paraId="14CABEF5" w14:textId="77777777" w:rsidTr="0081581B">
        <w:tc>
          <w:tcPr>
            <w:tcW w:w="10720" w:type="dxa"/>
            <w:gridSpan w:val="3"/>
          </w:tcPr>
          <w:p w14:paraId="26047A0B"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住宿:機場過境旅館或同級</w:t>
            </w:r>
          </w:p>
        </w:tc>
      </w:tr>
    </w:tbl>
    <w:p w14:paraId="410C7101" w14:textId="77777777" w:rsidR="00372B20" w:rsidRDefault="00372B20">
      <w:pPr>
        <w:pBdr>
          <w:top w:val="nil"/>
          <w:left w:val="nil"/>
          <w:bottom w:val="nil"/>
          <w:right w:val="nil"/>
          <w:between w:val="nil"/>
        </w:pBdr>
        <w:spacing w:line="240" w:lineRule="auto"/>
        <w:ind w:left="0" w:hanging="2"/>
        <w:rPr>
          <w:rFonts w:ascii="標楷體" w:eastAsia="標楷體" w:hAnsi="標楷體" w:cs="標楷體"/>
          <w:color w:val="000000"/>
          <w:sz w:val="20"/>
          <w:szCs w:val="20"/>
        </w:rPr>
      </w:pPr>
    </w:p>
    <w:p w14:paraId="15580F74"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第二天  北京</w:t>
      </w:r>
      <w:r w:rsidR="0081581B" w:rsidRPr="0081581B">
        <w:rPr>
          <w:rFonts w:ascii="新細明體" w:hAnsi="新細明體" w:cs="Wingdings" w:hint="eastAsia"/>
          <w:b/>
          <w:bCs/>
          <w:color w:val="000000"/>
          <w:sz w:val="28"/>
          <w:szCs w:val="28"/>
        </w:rPr>
        <w:t>/</w:t>
      </w:r>
      <w:r>
        <w:rPr>
          <w:rFonts w:ascii="標楷體" w:eastAsia="標楷體" w:hAnsi="標楷體" w:cs="標楷體"/>
          <w:b/>
          <w:bCs/>
          <w:color w:val="000000"/>
          <w:sz w:val="28"/>
          <w:szCs w:val="28"/>
        </w:rPr>
        <w:t>喀什【百年老茶館、高臺民居、喀什夜市】</w:t>
      </w:r>
    </w:p>
    <w:p w14:paraId="6E5591AE" w14:textId="77777777" w:rsidR="00372B20" w:rsidRDefault="00781A32">
      <w:pPr>
        <w:pBdr>
          <w:top w:val="nil"/>
          <w:left w:val="nil"/>
          <w:bottom w:val="nil"/>
          <w:right w:val="nil"/>
          <w:between w:val="nil"/>
        </w:pBdr>
        <w:spacing w:line="240" w:lineRule="auto"/>
        <w:ind w:left="0" w:hanging="2"/>
        <w:rPr>
          <w:rFonts w:ascii="標楷體" w:eastAsia="標楷體" w:hAnsi="標楷體" w:cs="標楷體"/>
          <w:color w:val="000000"/>
          <w:szCs w:val="24"/>
        </w:rPr>
      </w:pPr>
      <w:r>
        <w:rPr>
          <w:noProof/>
        </w:rPr>
        <w:pict w14:anchorId="6FCF626E">
          <v:shape id="image11.jpg" o:spid="_x0000_s1026" type="#_x0000_t75" alt="RKgw_jj-NZArSvevWxI3zc7OGPi4zKowvgP6wbymELUBRGEHluwCpiSxlGYO3kPj" style="position:absolute;margin-left:372.15pt;margin-top:3.65pt;width:159.9pt;height:235.5pt;z-index:251657728;visibility:visible;mso-wrap-edited:f;mso-width-percent:0;mso-height-percent:0;mso-width-percent:0;mso-height-percent:0;mso-width-relative:margin;mso-height-relative:margin">
            <v:imagedata r:id="rId6" o:title="RKgw_jj-NZArSvevWxI3zc7OGPi4zKowvgP6wbymELUBRGEHluwCpiSxlGYO3kPj"/>
            <w10:wrap type="square"/>
          </v:shape>
        </w:pict>
      </w:r>
      <w:r w:rsidR="003A37BC">
        <w:rPr>
          <w:rFonts w:ascii="標楷體" w:eastAsia="標楷體" w:hAnsi="標楷體" w:cs="標楷體"/>
          <w:color w:val="000000"/>
          <w:szCs w:val="24"/>
        </w:rPr>
        <w:t>早</w:t>
      </w:r>
      <w:r w:rsidR="003A37BC">
        <w:rPr>
          <w:rFonts w:ascii="標楷體" w:eastAsia="標楷體" w:hAnsi="標楷體" w:cs="標楷體"/>
          <w:szCs w:val="24"/>
        </w:rPr>
        <w:t>上</w:t>
      </w:r>
      <w:r w:rsidR="003A37BC">
        <w:rPr>
          <w:rFonts w:ascii="標楷體" w:eastAsia="標楷體" w:hAnsi="標楷體" w:cs="標楷體"/>
          <w:color w:val="000000"/>
          <w:szCs w:val="24"/>
        </w:rPr>
        <w:t>搭機飛往『喀什』，為“喀什噶爾”的簡稱，“喀什”是突厥語“玉石”之意，“噶爾“是古伊朗語“石”或“山”之意。【百年老茶館】這幢具有典型維吾爾族風情的兩層建築，濃縮了喀什好幾代人的美好記憶。百年老茶館就像喀什的一張熠熠生輝的地域名片，吸引著四面八方的中外遊客。人們在這裡品茶吃饢、嘮叨家長里短、談論八卦天下事，沿用著這種古老的口口相傳的方式傳播著信息，更像一個百歲老人饒有興致地絮叨著發生在絲綢之路上的一個個故事。【高臺民居】四十米的高崖上，房屋依崖而建，層層疊疊，似一首古老的讚歌，唱響了世代維吾爾族人的生活與傳承。每一棟房子都是歷史的縮影，承載著家族的興衰與延續，家與故土的依戀在此顯得尤為厚重。七八代人同住一院，四世同堂的溫馨畫面，映照出濃厚的親情與文化。小巷深邃，隨處可見的“過街樓”、“半街樓”如同守護這片土地的衛士，散發出原始而真摯的生命氣息。走在其中，我仿佛能聽見歷史的迴響，感受到那份來自古老文明的溫暖與力量。【喀什夜市】具有民族味兒的特色，每一個街道夜市就在路的兩邊，雖然規模有限，但是賣的都是新疆特色的美食，紅柳烤羊肉串、烤魚、烤蛋、烤羊腸、烤南瓜、烤包子、胡辣羊蹄、手抓飯、西瓜烤肉、烤鴿子、優酪乳粽子、霜淇淋，刨冰、秋天的石榴汁等。</w: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4"/>
        <w:gridCol w:w="4110"/>
        <w:gridCol w:w="3916"/>
      </w:tblGrid>
      <w:tr w:rsidR="00383A72" w:rsidRPr="0081581B" w14:paraId="612C9F3A" w14:textId="77777777" w:rsidTr="0081581B">
        <w:tc>
          <w:tcPr>
            <w:tcW w:w="2694" w:type="dxa"/>
          </w:tcPr>
          <w:p w14:paraId="63C2B76C"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早餐:打包早餐</w:t>
            </w:r>
          </w:p>
        </w:tc>
        <w:tc>
          <w:tcPr>
            <w:tcW w:w="4110" w:type="dxa"/>
          </w:tcPr>
          <w:p w14:paraId="400383C6"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中餐:中式合菜50RMB/人</w:t>
            </w:r>
          </w:p>
        </w:tc>
        <w:tc>
          <w:tcPr>
            <w:tcW w:w="3916" w:type="dxa"/>
          </w:tcPr>
          <w:p w14:paraId="61E31F17"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 缸缸肉風味80RMB/人</w:t>
            </w:r>
          </w:p>
        </w:tc>
      </w:tr>
      <w:tr w:rsidR="00372B20" w:rsidRPr="0081581B" w14:paraId="06B369BD" w14:textId="77777777" w:rsidTr="0081581B">
        <w:tc>
          <w:tcPr>
            <w:tcW w:w="10720" w:type="dxa"/>
            <w:gridSpan w:val="3"/>
          </w:tcPr>
          <w:p w14:paraId="07E5672A"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w:t>
            </w:r>
            <w:r w:rsidRPr="0081581B">
              <w:rPr>
                <w:rFonts w:eastAsia="Calibri"/>
                <w:color w:val="000000"/>
                <w:szCs w:val="24"/>
              </w:rPr>
              <w:t xml:space="preserve"> </w:t>
            </w:r>
            <w:r w:rsidRPr="0081581B">
              <w:rPr>
                <w:rFonts w:ascii="標楷體" w:eastAsia="標楷體" w:hAnsi="標楷體" w:cs="標楷體"/>
                <w:color w:val="000000"/>
                <w:szCs w:val="24"/>
              </w:rPr>
              <w:t>其尼瓦克酒店或喀什飯店或同級</w:t>
            </w:r>
          </w:p>
        </w:tc>
      </w:tr>
    </w:tbl>
    <w:p w14:paraId="2BEC22F8" w14:textId="77777777" w:rsidR="00372B20" w:rsidRDefault="00372B20">
      <w:pPr>
        <w:pBdr>
          <w:top w:val="nil"/>
          <w:left w:val="nil"/>
          <w:bottom w:val="nil"/>
          <w:right w:val="nil"/>
          <w:between w:val="nil"/>
        </w:pBdr>
        <w:spacing w:line="240" w:lineRule="auto"/>
        <w:ind w:left="0" w:hanging="2"/>
        <w:rPr>
          <w:rFonts w:ascii="標楷體" w:eastAsia="標楷體" w:hAnsi="標楷體" w:cs="標楷體"/>
          <w:color w:val="000000"/>
          <w:sz w:val="16"/>
          <w:szCs w:val="16"/>
        </w:rPr>
      </w:pPr>
    </w:p>
    <w:p w14:paraId="1D065D7C"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第三天  喀什【老城含電瓶車、開城儀式、艾提尕爾清真寺、漢巴扎、職人街】</w:t>
      </w:r>
    </w:p>
    <w:p w14:paraId="183D2C46" w14:textId="77777777" w:rsidR="00372B20" w:rsidRDefault="00781A32">
      <w:pPr>
        <w:pBdr>
          <w:top w:val="nil"/>
          <w:left w:val="nil"/>
          <w:bottom w:val="nil"/>
          <w:right w:val="nil"/>
          <w:between w:val="nil"/>
        </w:pBdr>
        <w:spacing w:line="240" w:lineRule="auto"/>
        <w:ind w:left="0" w:hanging="2"/>
        <w:rPr>
          <w:rFonts w:ascii="標楷體" w:eastAsia="標楷體" w:hAnsi="標楷體" w:cs="標楷體"/>
          <w:color w:val="000000"/>
          <w:szCs w:val="24"/>
        </w:rPr>
      </w:pPr>
      <w:r w:rsidRPr="00781A32">
        <w:rPr>
          <w:rFonts w:ascii="標楷體" w:eastAsia="標楷體" w:hAnsi="標楷體" w:cs="標楷體"/>
          <w:noProof/>
          <w:color w:val="000000"/>
          <w:szCs w:val="24"/>
        </w:rPr>
        <w:pict w14:anchorId="757A7929">
          <v:shape id="image8.png" o:spid="_x0000_i1034" type="#_x0000_t75" alt="" style="width:537.6pt;height:129.6pt;visibility:visible;mso-width-percent:0;mso-height-percent:0;mso-width-percent:0;mso-height-percent:0">
            <v:imagedata r:id="rId7" o:title=""/>
          </v:shape>
        </w:pict>
      </w:r>
      <w:r w:rsidR="003A37BC">
        <w:rPr>
          <w:rFonts w:ascii="標楷體" w:eastAsia="標楷體" w:hAnsi="標楷體" w:cs="標楷體"/>
          <w:color w:val="000000"/>
          <w:szCs w:val="24"/>
        </w:rPr>
        <w:t>【喀什老城】位於新疆喀什市區中心，擁有百年曆史，是喀什噶爾和維吾爾文化經典的代表，也是喀什乃至新疆著名的旅遊景點之一。老城內的建築大多充滿了伊斯蘭和維族風情，街道內縱橫交錯，風格統一，非常適合拍照。遊客漫步其中，彷彿走進了中亞的異域，感覺十分神奇。【艾提尕爾清真寺】是全國規模極大的清真寺之一。寺內有很多氣勢壯觀又極富伊斯蘭特色的建築，可以一一參觀。在這裡可以看到規模盛大的禮拜場面，感受濃厚的宗教氛圍。艾提尕爾清真寺是一座庭院式的寺院，寺院東側正門口便是巨大的艾提尕爾廣場，是喀什市的地標。平時在大廣場上有很多人在此休閒遊戲。【汗巴扎】位於古城景區內，全長近300米的夜市，200多個攤位。喀什特色的各種美食在這裡聚集。遊客們一路逛一路吃，從石榴汁、麻糖開始，道道燒烤系列、烤蛋系列、牛頭肉、羊頭肉，羊雜湯、各類</w:t>
      </w:r>
      <w:r w:rsidR="003A37BC">
        <w:rPr>
          <w:rFonts w:ascii="標楷體" w:eastAsia="標楷體" w:hAnsi="標楷體" w:cs="標楷體"/>
          <w:color w:val="000000"/>
          <w:szCs w:val="24"/>
        </w:rPr>
        <w:lastRenderedPageBreak/>
        <w:t>水果，品種之多、味道之美令人流連忘返。【職人街】在新疆的喀什市區最有特色的要屬職人街了，職人街全稱為吾斯塘博依手工藝品一條街，它緊挨著艾提尕爾清真寺，長約一千米，聚集了幾百家手工作坊和攤點，儼然成了喀什乃至中亞手工業的精品展覽區</w: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3119"/>
        <w:gridCol w:w="4624"/>
      </w:tblGrid>
      <w:tr w:rsidR="00383A72" w:rsidRPr="0081581B" w14:paraId="3E48DDE7" w14:textId="77777777" w:rsidTr="0081581B">
        <w:tc>
          <w:tcPr>
            <w:tcW w:w="2977" w:type="dxa"/>
          </w:tcPr>
          <w:p w14:paraId="7DD8452E"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w:t>
            </w:r>
            <w:r w:rsidRPr="0081581B">
              <w:rPr>
                <w:rFonts w:eastAsia="Calibri"/>
                <w:color w:val="000000"/>
                <w:szCs w:val="24"/>
              </w:rPr>
              <w:t xml:space="preserve"> </w:t>
            </w:r>
            <w:r w:rsidRPr="0081581B">
              <w:rPr>
                <w:rFonts w:ascii="標楷體" w:eastAsia="標楷體" w:hAnsi="標楷體" w:cs="標楷體"/>
                <w:color w:val="000000"/>
                <w:szCs w:val="24"/>
              </w:rPr>
              <w:t>酒店內用</w:t>
            </w:r>
          </w:p>
        </w:tc>
        <w:tc>
          <w:tcPr>
            <w:tcW w:w="3119" w:type="dxa"/>
          </w:tcPr>
          <w:p w14:paraId="6CE2E80D"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中餐:中式合菜50RMB/人</w:t>
            </w:r>
          </w:p>
        </w:tc>
        <w:tc>
          <w:tcPr>
            <w:tcW w:w="4624" w:type="dxa"/>
          </w:tcPr>
          <w:p w14:paraId="57ED1B9B"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 騎士大觀園民族特色餐150RMB/人</w:t>
            </w:r>
          </w:p>
        </w:tc>
      </w:tr>
      <w:tr w:rsidR="00372B20" w:rsidRPr="0081581B" w14:paraId="1CDAFF5E" w14:textId="77777777" w:rsidTr="0081581B">
        <w:tc>
          <w:tcPr>
            <w:tcW w:w="10720" w:type="dxa"/>
            <w:gridSpan w:val="3"/>
          </w:tcPr>
          <w:p w14:paraId="0C75C388"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w:t>
            </w:r>
            <w:r w:rsidRPr="0081581B">
              <w:rPr>
                <w:rFonts w:eastAsia="Calibri"/>
                <w:color w:val="000000"/>
                <w:szCs w:val="24"/>
              </w:rPr>
              <w:t xml:space="preserve"> </w:t>
            </w:r>
            <w:r w:rsidRPr="0081581B">
              <w:rPr>
                <w:rFonts w:ascii="標楷體" w:eastAsia="標楷體" w:hAnsi="標楷體" w:cs="標楷體"/>
                <w:color w:val="000000"/>
                <w:szCs w:val="24"/>
              </w:rPr>
              <w:t>其尼瓦克酒店或喀什飯店或同級</w:t>
            </w:r>
          </w:p>
        </w:tc>
      </w:tr>
    </w:tbl>
    <w:p w14:paraId="18836D27" w14:textId="77777777" w:rsidR="00372B20" w:rsidRDefault="00372B20">
      <w:pPr>
        <w:pBdr>
          <w:top w:val="nil"/>
          <w:left w:val="nil"/>
          <w:bottom w:val="nil"/>
          <w:right w:val="nil"/>
          <w:between w:val="nil"/>
        </w:pBdr>
        <w:spacing w:line="240" w:lineRule="auto"/>
        <w:ind w:left="-2" w:firstLine="0"/>
        <w:rPr>
          <w:rFonts w:ascii="標楷體" w:eastAsia="標楷體" w:hAnsi="標楷體" w:cs="標楷體"/>
          <w:color w:val="000000"/>
          <w:sz w:val="2"/>
          <w:szCs w:val="2"/>
        </w:rPr>
      </w:pPr>
    </w:p>
    <w:p w14:paraId="04FF26E5" w14:textId="77777777" w:rsidR="00372B20" w:rsidRDefault="00372B20">
      <w:pPr>
        <w:pBdr>
          <w:top w:val="nil"/>
          <w:left w:val="nil"/>
          <w:bottom w:val="nil"/>
          <w:right w:val="nil"/>
          <w:between w:val="nil"/>
        </w:pBdr>
        <w:spacing w:line="240" w:lineRule="auto"/>
        <w:rPr>
          <w:rFonts w:ascii="標楷體" w:eastAsia="標楷體" w:hAnsi="標楷體" w:cs="標楷體"/>
          <w:color w:val="000000"/>
          <w:sz w:val="12"/>
          <w:szCs w:val="12"/>
        </w:rPr>
      </w:pPr>
    </w:p>
    <w:p w14:paraId="4B83DBBC"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第四天  喀什【蓋孜大峽穀（途徑）、白沙湖(海拔3300米)、遠眺慕士塔格峰、卡拉庫裡湖(海拔3600米)】</w:t>
      </w:r>
      <w:r>
        <w:rPr>
          <w:rFonts w:ascii="Webdings" w:eastAsia="Webdings" w:hAnsi="Webdings" w:cs="Webdings"/>
          <w:b/>
          <w:bCs/>
          <w:color w:val="000000"/>
          <w:sz w:val="28"/>
          <w:szCs w:val="28"/>
        </w:rPr>
        <w:t></w:t>
      </w:r>
      <w:r>
        <w:rPr>
          <w:rFonts w:ascii="標楷體" w:eastAsia="標楷體" w:hAnsi="標楷體" w:cs="標楷體"/>
          <w:b/>
          <w:bCs/>
          <w:color w:val="000000"/>
          <w:sz w:val="28"/>
          <w:szCs w:val="28"/>
        </w:rPr>
        <w:t>塔縣(海拔3100米)</w:t>
      </w:r>
    </w:p>
    <w:p w14:paraId="1C918C26" w14:textId="77777777" w:rsidR="00372B20" w:rsidRDefault="00781A32">
      <w:pPr>
        <w:pBdr>
          <w:top w:val="nil"/>
          <w:left w:val="nil"/>
          <w:bottom w:val="nil"/>
          <w:right w:val="nil"/>
          <w:between w:val="nil"/>
        </w:pBdr>
        <w:spacing w:line="240" w:lineRule="auto"/>
        <w:ind w:left="0" w:hanging="2"/>
        <w:rPr>
          <w:rFonts w:ascii="標楷體" w:eastAsia="標楷體" w:hAnsi="標楷體" w:cs="標楷體"/>
          <w:color w:val="000000"/>
          <w:szCs w:val="24"/>
        </w:rPr>
      </w:pPr>
      <w:r w:rsidRPr="00781A32">
        <w:rPr>
          <w:rFonts w:ascii="標楷體" w:eastAsia="標楷體" w:hAnsi="標楷體" w:cs="標楷體"/>
          <w:noProof/>
          <w:color w:val="000000"/>
          <w:szCs w:val="24"/>
        </w:rPr>
        <w:pict w14:anchorId="0AD51129">
          <v:shape id="image5.png" o:spid="_x0000_i1033" type="#_x0000_t75" alt="" style="width:537.6pt;height:2in;visibility:visible;mso-width-percent:0;mso-height-percent:0;mso-width-percent:0;mso-height-percent:0">
            <v:imagedata r:id="rId8" o:title=""/>
          </v:shape>
        </w:pict>
      </w:r>
    </w:p>
    <w:p w14:paraId="16BA40E9" w14:textId="77777777" w:rsidR="00372B20"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喀拉庫勒湖】位於“冰川之父”幕士塔格峰腳下，因湖水深邃幽黯，故名“喀拉庫勒”，柯爾克孜語意為黑湖。湖前是一片廣闊的草原，春夏季節，草原上牛羊成群，湖面水鳥、野鴨遊弋，偶爾還有天鵝在此覓食。湖水在陽光的照耀下，流光溢彩，倒映著雄偉的幕士塔格峰，絢麗異常。有傳說此湖中有水怪出沒，當然真假不得而知，因為畢竟誰也沒看到過。</w:t>
      </w:r>
    </w:p>
    <w:p w14:paraId="0258D97B" w14:textId="77777777" w:rsidR="00372B20"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白沙湖】又叫恰克拉克湖、帕米爾高原白沙湖，是從喀什去往塔什庫爾乾的必經之地，位於國道邊上。這裏湖面如鏡，白沙如雪，景觀令人震撼。走出蓋孜峽穀，進入帕米爾高原就能看見白沙湖了。它依偎在巨大的白沙山旁，河流輸送來的水在這裏聚集成湖，沉積的白沙則在水位下降的寒冷季節出露，被日夜不停的大風吹上山坡，千萬年過去了，便形成了聚沙成山的奇景。</w:t>
      </w:r>
    </w:p>
    <w:p w14:paraId="259BE4F4" w14:textId="77777777" w:rsidR="00372B20"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遠眺慕士塔格峰】位於中國新疆維吾爾自治區阿克陶縣與塔什庫爾幹塔吉克自治縣交界處，海拔7546，其雄偉高大的身軀巍然屹立於帕米爾高原上。倒掛的冰川，猶如胸前飄動的銀須，故有“冰山之父”的美稱。而更多的人則是以朝聖者的虔誠來這兒領略慕士塔格峰與卡拉庫勒湖相映成趣的湖光山色，或搜集深深蘊藏在慕士塔格峰下，卡勒庫勒湖底深沉的文化底蘊。</w: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3827"/>
        <w:gridCol w:w="3916"/>
      </w:tblGrid>
      <w:tr w:rsidR="00383A72" w:rsidRPr="0081581B" w14:paraId="5A7F23F0" w14:textId="77777777" w:rsidTr="0081581B">
        <w:tc>
          <w:tcPr>
            <w:tcW w:w="2977" w:type="dxa"/>
          </w:tcPr>
          <w:p w14:paraId="68AB30FE"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w:t>
            </w:r>
            <w:r w:rsidRPr="0081581B">
              <w:rPr>
                <w:rFonts w:eastAsia="Calibri"/>
                <w:color w:val="000000"/>
                <w:szCs w:val="24"/>
              </w:rPr>
              <w:t xml:space="preserve"> </w:t>
            </w:r>
            <w:r w:rsidRPr="0081581B">
              <w:rPr>
                <w:rFonts w:ascii="標楷體" w:eastAsia="標楷體" w:hAnsi="標楷體" w:cs="標楷體"/>
                <w:color w:val="000000"/>
                <w:szCs w:val="24"/>
              </w:rPr>
              <w:t>酒店內用</w:t>
            </w:r>
          </w:p>
        </w:tc>
        <w:tc>
          <w:tcPr>
            <w:tcW w:w="3827" w:type="dxa"/>
          </w:tcPr>
          <w:p w14:paraId="0A8374A4"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中餐:中式合菜50RMB/人</w:t>
            </w:r>
          </w:p>
        </w:tc>
        <w:tc>
          <w:tcPr>
            <w:tcW w:w="3916" w:type="dxa"/>
          </w:tcPr>
          <w:p w14:paraId="701E6E6C"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 犛牛肉風味80RMB/人</w:t>
            </w:r>
          </w:p>
        </w:tc>
      </w:tr>
      <w:tr w:rsidR="00372B20" w:rsidRPr="0081581B" w14:paraId="435F3BDE" w14:textId="77777777" w:rsidTr="0081581B">
        <w:tc>
          <w:tcPr>
            <w:tcW w:w="10720" w:type="dxa"/>
            <w:gridSpan w:val="3"/>
          </w:tcPr>
          <w:p w14:paraId="5A928E05"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w:t>
            </w:r>
            <w:r w:rsidRPr="0081581B">
              <w:rPr>
                <w:rFonts w:eastAsia="Calibri"/>
                <w:color w:val="000000"/>
                <w:szCs w:val="24"/>
              </w:rPr>
              <w:t xml:space="preserve"> </w:t>
            </w:r>
            <w:r w:rsidRPr="0081581B">
              <w:rPr>
                <w:rFonts w:ascii="標楷體" w:eastAsia="標楷體" w:hAnsi="標楷體" w:cs="標楷體"/>
                <w:color w:val="000000"/>
                <w:szCs w:val="24"/>
              </w:rPr>
              <w:t>歐羅巴大酒店或高原麗景大酒店或莫蘭迪大酒店同級</w:t>
            </w:r>
          </w:p>
        </w:tc>
      </w:tr>
    </w:tbl>
    <w:p w14:paraId="37889CA0" w14:textId="77777777" w:rsidR="00372B20" w:rsidRDefault="00372B20">
      <w:pPr>
        <w:pBdr>
          <w:top w:val="nil"/>
          <w:left w:val="nil"/>
          <w:bottom w:val="nil"/>
          <w:right w:val="nil"/>
          <w:between w:val="nil"/>
        </w:pBdr>
        <w:spacing w:line="240" w:lineRule="auto"/>
        <w:ind w:left="0" w:hanging="2"/>
        <w:rPr>
          <w:rFonts w:ascii="標楷體" w:eastAsia="標楷體" w:hAnsi="標楷體" w:cs="標楷體"/>
          <w:color w:val="000000"/>
          <w:sz w:val="16"/>
          <w:szCs w:val="16"/>
        </w:rPr>
      </w:pPr>
    </w:p>
    <w:p w14:paraId="0EED6BF6"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第五天  塔縣【石頭城+金草灘濕地（含區間車）、瓦罕走廊、盤龍古道含區間車、班迪爾藍湖(海拔3050米)】</w:t>
      </w:r>
      <w:r>
        <w:rPr>
          <w:rFonts w:ascii="Webdings" w:eastAsia="Webdings" w:hAnsi="Webdings" w:cs="Webdings"/>
          <w:b/>
          <w:bCs/>
          <w:color w:val="000000"/>
          <w:sz w:val="28"/>
          <w:szCs w:val="28"/>
        </w:rPr>
        <w:t></w:t>
      </w:r>
      <w:r>
        <w:rPr>
          <w:rFonts w:ascii="標楷體" w:eastAsia="標楷體" w:hAnsi="標楷體" w:cs="標楷體"/>
          <w:b/>
          <w:bCs/>
          <w:color w:val="000000"/>
          <w:sz w:val="28"/>
          <w:szCs w:val="28"/>
        </w:rPr>
        <w:t>喀什</w:t>
      </w:r>
    </w:p>
    <w:p w14:paraId="45537AEF" w14:textId="77777777" w:rsidR="00372B20" w:rsidRDefault="00781A32">
      <w:pPr>
        <w:pBdr>
          <w:top w:val="nil"/>
          <w:left w:val="nil"/>
          <w:bottom w:val="nil"/>
          <w:right w:val="nil"/>
          <w:between w:val="nil"/>
        </w:pBdr>
        <w:spacing w:line="240" w:lineRule="auto"/>
        <w:ind w:left="0" w:hanging="2"/>
        <w:rPr>
          <w:rFonts w:ascii="標楷體" w:eastAsia="標楷體" w:hAnsi="標楷體" w:cs="標楷體"/>
          <w:color w:val="000000"/>
          <w:szCs w:val="24"/>
        </w:rPr>
      </w:pPr>
      <w:r w:rsidRPr="00781A32">
        <w:rPr>
          <w:rFonts w:ascii="標楷體" w:eastAsia="標楷體" w:hAnsi="標楷體" w:cs="標楷體"/>
          <w:noProof/>
          <w:color w:val="000000"/>
          <w:szCs w:val="24"/>
        </w:rPr>
        <w:pict w14:anchorId="4049338C">
          <v:shape id="image7.png" o:spid="_x0000_i1032" type="#_x0000_t75" alt="" style="width:537.6pt;height:146.4pt;visibility:visible;mso-width-percent:0;mso-height-percent:0;mso-width-percent:0;mso-height-percent:0">
            <v:imagedata r:id="rId9" o:title=""/>
          </v:shape>
        </w:pict>
      </w:r>
      <w:r w:rsidR="003A37BC">
        <w:rPr>
          <w:rFonts w:ascii="標楷體" w:eastAsia="標楷體" w:hAnsi="標楷體" w:cs="標楷體"/>
          <w:color w:val="000000"/>
          <w:szCs w:val="24"/>
        </w:rPr>
        <w:t>【石頭城】是古代絲綢之路中道和南道的交匯點，喀什、莎車、英吉沙及葉城通往帕米爾高原的數條通道都在此地匯合。城堡建在高丘上，形勢極為險峻。城外建有多層或斷或續的城垣，隔牆之間石丘重疊，亂石成堆，構成獨特的石頭城風光。【金草灘濕地】帕米爾高原上的一片濕地，因那裡有一個叫阿拉爾的鄉村，故得名阿拉爾金草灘，因有塔什庫爾幹河流經此處，這裡水草豐美，牛羊遍地，和遠處的雪山白雲藍天交融在一起十分漂亮。夕陽夕照，碧綠的草灘一片金色，遠處牧人白色的氈房，羊群都沐浴在夕陽下。【瓦罕走廊】長約400公里，東西走向，其中在中國境內長約100公里，南北寬約3至5公里，最窄處不足1公里；其餘300公里在阿富汗境內，最寬處約75公里。中阿兩國在狹長的瓦罕走廊東端相毗鄰，邊界線只有92.45公里。【盤龍古道】盤龍公路盤山而建，道路彎彎相連，鬥折蛇行，大有”九曲十八彎”之勢，從高處向下看，蔚為壯觀。盤龍古道又叫瓦恰公路，位於中國新疆維吾爾自治區喀什地區。最高海拔4,200公尺，落差達1,000公尺，公路從山頂到山腳共有600道S彎。這600多道彎完美演繹了魔幻、神奇、壯麗與刺激。站在山頂遠望，整條古道蜿蜒曲折，如同一條巨龍盤臥於山間，與周圍雄渾壯麗的群山、遠處連綿的雪山共同構成了一幅雄壯而美麗的畫面。【班迪爾藍湖】在帕米爾高原上一處安靜美麗的”班迪爾藍湖”，像是一個藍色透徹的高原明珠，是在帕米爾高原上最療癒的風景之一，此湖在不同的天氣、不後的時間、不同的季節和不同的光照下，湖水會產生不同的顏色，有時候可能是深藍色、有時候是淺藍色或者蒂芙尼色也會，顏色的多變性比白沙湖和喀拉庫勒湖還要多，沒有風時，湖面會把兩邊的山完全倒映在湖面上，非常具有美感。班迪爾藍湖做為帕米爾高原的小眾風景，雪山、藍湖、荒野，仿佛來到了世界的盡頭，這裡湖水的藍色讓人質疑是不是在地球。因此，也被稱作帕米爾高原“最藍的湖”。</w: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3827"/>
        <w:gridCol w:w="3916"/>
      </w:tblGrid>
      <w:tr w:rsidR="00383A72" w:rsidRPr="0081581B" w14:paraId="476F08A7" w14:textId="77777777" w:rsidTr="0081581B">
        <w:tc>
          <w:tcPr>
            <w:tcW w:w="2977" w:type="dxa"/>
          </w:tcPr>
          <w:p w14:paraId="2E9FF000"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w:t>
            </w:r>
            <w:r w:rsidRPr="0081581B">
              <w:rPr>
                <w:rFonts w:eastAsia="Calibri"/>
                <w:color w:val="000000"/>
                <w:szCs w:val="24"/>
              </w:rPr>
              <w:t xml:space="preserve"> </w:t>
            </w:r>
            <w:r w:rsidRPr="0081581B">
              <w:rPr>
                <w:rFonts w:ascii="標楷體" w:eastAsia="標楷體" w:hAnsi="標楷體" w:cs="標楷體"/>
                <w:color w:val="000000"/>
                <w:szCs w:val="24"/>
              </w:rPr>
              <w:t>酒店內用</w:t>
            </w:r>
          </w:p>
        </w:tc>
        <w:tc>
          <w:tcPr>
            <w:tcW w:w="3827" w:type="dxa"/>
          </w:tcPr>
          <w:p w14:paraId="48C70D49"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中餐:中式合菜50RMB/人</w:t>
            </w:r>
          </w:p>
        </w:tc>
        <w:tc>
          <w:tcPr>
            <w:tcW w:w="3916" w:type="dxa"/>
          </w:tcPr>
          <w:p w14:paraId="175588D5"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 漢餐風味80RMB/人</w:t>
            </w:r>
          </w:p>
        </w:tc>
      </w:tr>
      <w:tr w:rsidR="00372B20" w:rsidRPr="0081581B" w14:paraId="1F0F8B34" w14:textId="77777777" w:rsidTr="0081581B">
        <w:tc>
          <w:tcPr>
            <w:tcW w:w="10720" w:type="dxa"/>
            <w:gridSpan w:val="3"/>
          </w:tcPr>
          <w:p w14:paraId="09ABCE21"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w:t>
            </w:r>
            <w:r w:rsidRPr="0081581B">
              <w:rPr>
                <w:rFonts w:eastAsia="Calibri"/>
                <w:color w:val="000000"/>
                <w:szCs w:val="24"/>
              </w:rPr>
              <w:t xml:space="preserve"> </w:t>
            </w:r>
            <w:r w:rsidRPr="0081581B">
              <w:rPr>
                <w:rFonts w:ascii="標楷體" w:eastAsia="標楷體" w:hAnsi="標楷體" w:cs="標楷體"/>
                <w:color w:val="000000"/>
                <w:szCs w:val="24"/>
              </w:rPr>
              <w:t>其尼瓦克酒店或喀什飯店或同級</w:t>
            </w:r>
            <w:r w:rsidRPr="0081581B">
              <w:rPr>
                <w:rFonts w:eastAsia="Calibri"/>
                <w:color w:val="000000"/>
                <w:szCs w:val="24"/>
              </w:rPr>
              <w:t xml:space="preserve"> </w:t>
            </w:r>
          </w:p>
        </w:tc>
      </w:tr>
    </w:tbl>
    <w:p w14:paraId="325BFABF" w14:textId="77777777" w:rsidR="00372B20" w:rsidRDefault="00372B20">
      <w:pPr>
        <w:pBdr>
          <w:top w:val="nil"/>
          <w:left w:val="nil"/>
          <w:bottom w:val="nil"/>
          <w:right w:val="nil"/>
          <w:between w:val="nil"/>
        </w:pBdr>
        <w:spacing w:line="240" w:lineRule="auto"/>
        <w:ind w:left="0" w:hanging="2"/>
        <w:rPr>
          <w:rFonts w:ascii="標楷體" w:eastAsia="標楷體" w:hAnsi="標楷體" w:cs="標楷體"/>
          <w:color w:val="000000"/>
          <w:szCs w:val="24"/>
        </w:rPr>
      </w:pPr>
    </w:p>
    <w:p w14:paraId="0DAF355A"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第六天  喀什</w:t>
      </w:r>
      <w:r>
        <w:rPr>
          <w:rFonts w:ascii="Webdings" w:eastAsia="Webdings" w:hAnsi="Webdings" w:cs="Webdings"/>
          <w:b/>
          <w:bCs/>
          <w:color w:val="000000"/>
          <w:sz w:val="28"/>
          <w:szCs w:val="28"/>
        </w:rPr>
        <w:t></w:t>
      </w:r>
      <w:r>
        <w:rPr>
          <w:rFonts w:ascii="標楷體" w:eastAsia="標楷體" w:hAnsi="標楷體" w:cs="標楷體"/>
          <w:b/>
          <w:bCs/>
          <w:color w:val="000000"/>
          <w:sz w:val="28"/>
          <w:szCs w:val="28"/>
        </w:rPr>
        <w:t>莎車【澤普胡楊林含區間車、莎車古城】</w:t>
      </w:r>
    </w:p>
    <w:p w14:paraId="159E6782" w14:textId="77777777" w:rsidR="0081581B" w:rsidRDefault="00781A32">
      <w:pPr>
        <w:pBdr>
          <w:top w:val="nil"/>
          <w:left w:val="nil"/>
          <w:bottom w:val="nil"/>
          <w:right w:val="nil"/>
          <w:between w:val="nil"/>
        </w:pBdr>
        <w:spacing w:line="240" w:lineRule="auto"/>
        <w:ind w:left="0" w:hanging="2"/>
        <w:rPr>
          <w:rFonts w:ascii="標楷體" w:eastAsia="標楷體" w:hAnsi="標楷體" w:cs="標楷體"/>
          <w:color w:val="000000"/>
          <w:szCs w:val="24"/>
        </w:rPr>
      </w:pPr>
      <w:r w:rsidRPr="00781A32">
        <w:rPr>
          <w:rFonts w:ascii="標楷體" w:eastAsia="標楷體" w:hAnsi="標楷體" w:cs="標楷體"/>
          <w:noProof/>
          <w:color w:val="000000"/>
          <w:szCs w:val="24"/>
        </w:rPr>
        <w:pict w14:anchorId="1DBF0E9A">
          <v:shape id="image9.png" o:spid="_x0000_i1031" type="#_x0000_t75" alt="" style="width:538.8pt;height:146.4pt;visibility:visible;mso-width-percent:0;mso-height-percent:0;mso-width-percent:0;mso-height-percent:0">
            <v:imagedata r:id="rId10" o:title=""/>
          </v:shape>
        </w:pict>
      </w:r>
      <w:r w:rsidR="003A37BC">
        <w:rPr>
          <w:rFonts w:ascii="標楷體" w:eastAsia="標楷體" w:hAnsi="標楷體" w:cs="標楷體"/>
          <w:color w:val="000000"/>
          <w:szCs w:val="24"/>
        </w:rPr>
        <w:t>【澤普胡楊林含區間車】位於維吾爾自治區喀什地區的澤普縣，距離縣城西南方向約36公里的地方，坐落著一片廣袤的天然胡楊林。這片景區是國家5A級旅遊景區，也是中國最大的天然胡楊林保護區之一。景區占地面積達到了4萬畝，其中天然胡楊林的面積占據了2萬畝。這些胡楊樹形態各異，有的高大挺拔，有的曲折蜿蜒，它們的枝葉在藍天下輕輕搖曳，仿佛在訴說著千年來的故事。</w:t>
      </w:r>
    </w:p>
    <w:p w14:paraId="78F5A756" w14:textId="77777777" w:rsidR="00372B20"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莎車古城】是古「絲綢之路」南道上的重鎮，是集莎車歷史文物探索、歷史文化格調、民俗文化體驗為一體的綜合景區。莎車有著3000多年的歷史，曾幾度成為西域聞名遐邇的部落國，先後稱為莎車國、渠沙國、葉爾羌汗國，是一座人文景觀與自然景觀、中亞文化與西域文化融為一體的歷史文化名城。古城景區通過慢節奏沉浸式的遊覽，讓遊客可以詳細的了解當地20萬居民的生活狀態，了解這裡濃厚的人文風情。</w: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3827"/>
        <w:gridCol w:w="3916"/>
      </w:tblGrid>
      <w:tr w:rsidR="00383A72" w:rsidRPr="0081581B" w14:paraId="58876ACF" w14:textId="77777777" w:rsidTr="0081581B">
        <w:tc>
          <w:tcPr>
            <w:tcW w:w="2977" w:type="dxa"/>
          </w:tcPr>
          <w:p w14:paraId="03218887"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w:t>
            </w:r>
            <w:r w:rsidRPr="0081581B">
              <w:rPr>
                <w:rFonts w:eastAsia="Calibri"/>
                <w:color w:val="000000"/>
                <w:szCs w:val="24"/>
              </w:rPr>
              <w:t xml:space="preserve"> </w:t>
            </w:r>
            <w:r w:rsidRPr="0081581B">
              <w:rPr>
                <w:rFonts w:ascii="標楷體" w:eastAsia="標楷體" w:hAnsi="標楷體" w:cs="標楷體"/>
                <w:color w:val="000000"/>
                <w:szCs w:val="24"/>
              </w:rPr>
              <w:t>酒店內用</w:t>
            </w:r>
          </w:p>
        </w:tc>
        <w:tc>
          <w:tcPr>
            <w:tcW w:w="3827" w:type="dxa"/>
          </w:tcPr>
          <w:p w14:paraId="387F674E"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 中式合菜50RMB/人</w:t>
            </w:r>
          </w:p>
        </w:tc>
        <w:tc>
          <w:tcPr>
            <w:tcW w:w="3916" w:type="dxa"/>
          </w:tcPr>
          <w:p w14:paraId="0AAAE106"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 大盤雞風味80RMB/人</w:t>
            </w:r>
          </w:p>
        </w:tc>
      </w:tr>
      <w:tr w:rsidR="00372B20" w:rsidRPr="0081581B" w14:paraId="1266E35F" w14:textId="77777777" w:rsidTr="0081581B">
        <w:tc>
          <w:tcPr>
            <w:tcW w:w="10720" w:type="dxa"/>
            <w:gridSpan w:val="3"/>
          </w:tcPr>
          <w:p w14:paraId="5E1979EA"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 雲居酒店或維也納大酒店或同級</w:t>
            </w:r>
          </w:p>
        </w:tc>
      </w:tr>
    </w:tbl>
    <w:p w14:paraId="102D736E" w14:textId="77777777" w:rsidR="00372B20" w:rsidRDefault="00372B20">
      <w:pPr>
        <w:pBdr>
          <w:top w:val="nil"/>
          <w:left w:val="nil"/>
          <w:bottom w:val="nil"/>
          <w:right w:val="nil"/>
          <w:between w:val="nil"/>
        </w:pBdr>
        <w:spacing w:line="240" w:lineRule="auto"/>
        <w:ind w:left="0" w:hanging="2"/>
        <w:rPr>
          <w:rFonts w:ascii="標楷體" w:eastAsia="標楷體" w:hAnsi="標楷體" w:cs="標楷體"/>
          <w:color w:val="000000"/>
          <w:sz w:val="20"/>
          <w:szCs w:val="20"/>
        </w:rPr>
      </w:pPr>
    </w:p>
    <w:p w14:paraId="3AB1F41D"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第七天  莎車【葉爾羌汗國王宮、莎車王陵、綠洲風光】</w:t>
      </w:r>
      <w:r>
        <w:rPr>
          <w:rFonts w:ascii="Webdings" w:eastAsia="Webdings" w:hAnsi="Webdings" w:cs="Webdings"/>
          <w:b/>
          <w:bCs/>
          <w:color w:val="000000"/>
          <w:sz w:val="28"/>
          <w:szCs w:val="28"/>
        </w:rPr>
        <w:t></w:t>
      </w:r>
      <w:r>
        <w:rPr>
          <w:rFonts w:ascii="標楷體" w:eastAsia="標楷體" w:hAnsi="標楷體" w:cs="標楷體"/>
          <w:b/>
          <w:bCs/>
          <w:color w:val="000000"/>
          <w:sz w:val="28"/>
          <w:szCs w:val="28"/>
        </w:rPr>
        <w:t>禾田【和田夜市】</w:t>
      </w:r>
    </w:p>
    <w:p w14:paraId="57EEDC5E" w14:textId="77777777" w:rsidR="0081581B" w:rsidRDefault="00781A32">
      <w:pPr>
        <w:pBdr>
          <w:top w:val="nil"/>
          <w:left w:val="nil"/>
          <w:bottom w:val="nil"/>
          <w:right w:val="nil"/>
          <w:between w:val="nil"/>
        </w:pBdr>
        <w:spacing w:line="240" w:lineRule="auto"/>
        <w:ind w:left="0" w:hanging="2"/>
        <w:rPr>
          <w:rFonts w:ascii="標楷體" w:eastAsia="標楷體" w:hAnsi="標楷體" w:cs="標楷體"/>
          <w:color w:val="000000"/>
          <w:szCs w:val="24"/>
        </w:rPr>
      </w:pPr>
      <w:r w:rsidRPr="00781A32">
        <w:rPr>
          <w:rFonts w:ascii="標楷體" w:eastAsia="標楷體" w:hAnsi="標楷體" w:cs="標楷體"/>
          <w:noProof/>
          <w:color w:val="000000"/>
          <w:szCs w:val="24"/>
        </w:rPr>
        <w:pict w14:anchorId="75D6065B">
          <v:shape id="image3.png" o:spid="_x0000_i1030" type="#_x0000_t75" alt="" style="width:537.6pt;height:146.4pt;visibility:visible;mso-width-percent:0;mso-height-percent:0;mso-width-percent:0;mso-height-percent:0">
            <v:imagedata r:id="rId11" o:title=""/>
          </v:shape>
        </w:pict>
      </w:r>
      <w:r w:rsidR="003A37BC">
        <w:rPr>
          <w:rFonts w:ascii="標楷體" w:eastAsia="標楷體" w:hAnsi="標楷體" w:cs="標楷體"/>
          <w:color w:val="000000"/>
          <w:szCs w:val="24"/>
        </w:rPr>
        <w:t>【葉爾羌汗王宮】為宮殿院落式建築、建築氣勢磅礡、金碧輝煌、是多樣文化建築的結晶其籍助新各類民俗裝飾手法，充分展示了莎車民俗民風、展現出莎車厚重的歷史、以及作為絲繝之路重鎮交匯多樣文化的輝煌。館內集中展現了莎車百多項非物質文化遺產，讓更多的人可以通過該園瞭解莎車多民族的民俗民風、體驗莎車民俗風情、欣賞民族歌舞十二木卡姆音樂藝術，情境式再現南疆民俗風情與木卡姆文化,重溫莎車的輝煌過去。【莎車王墓】雖歷經數百年，其壁飾圖案、建築用料及結構佈局，仍清晰如新。近年來，當地政府和群衆，又專門為阿曼尼莎汗王妃另外修建了陵墓，其高大、精美，均超出了原王陵。它位於縣城中漢城、回城之間，至今瞻仰者不絕於途。阿曼尼沙汗紀念陵占地1050平方米，有王墓王宮，阿勒屯，與清真寺連為一體。</w:t>
      </w:r>
    </w:p>
    <w:p w14:paraId="0188E834" w14:textId="77777777" w:rsidR="00372B20"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和田夜市】位於人民西路，佔地面積4600平方米，有一個狹長封閉的大棚空間，全長272米，很工整的按照兩側擺放，共有260個攤位，據説這裡有100多個品種的美食。在這裏衹要你想吃的東西都能找到，天南海北，各種口味，應有盡有，品種豐富得令人叫絕。</w: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3827"/>
        <w:gridCol w:w="3916"/>
      </w:tblGrid>
      <w:tr w:rsidR="00383A72" w:rsidRPr="0081581B" w14:paraId="61D6807A" w14:textId="77777777" w:rsidTr="0081581B">
        <w:tc>
          <w:tcPr>
            <w:tcW w:w="2977" w:type="dxa"/>
          </w:tcPr>
          <w:p w14:paraId="7C40D580"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w:t>
            </w:r>
            <w:r w:rsidRPr="0081581B">
              <w:rPr>
                <w:rFonts w:eastAsia="Calibri"/>
                <w:color w:val="000000"/>
                <w:szCs w:val="24"/>
              </w:rPr>
              <w:t xml:space="preserve"> </w:t>
            </w:r>
            <w:r w:rsidRPr="0081581B">
              <w:rPr>
                <w:rFonts w:ascii="標楷體" w:eastAsia="標楷體" w:hAnsi="標楷體" w:cs="標楷體"/>
                <w:color w:val="000000"/>
                <w:szCs w:val="24"/>
              </w:rPr>
              <w:t>酒店內用</w:t>
            </w:r>
          </w:p>
        </w:tc>
        <w:tc>
          <w:tcPr>
            <w:tcW w:w="3827" w:type="dxa"/>
          </w:tcPr>
          <w:p w14:paraId="5E4B7BB2"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 中式合菜50RMB/人</w:t>
            </w:r>
          </w:p>
        </w:tc>
        <w:tc>
          <w:tcPr>
            <w:tcW w:w="3916" w:type="dxa"/>
          </w:tcPr>
          <w:p w14:paraId="10D54C22"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 烤包子風味80RMB/人</w:t>
            </w:r>
          </w:p>
        </w:tc>
      </w:tr>
      <w:tr w:rsidR="00372B20" w:rsidRPr="0081581B" w14:paraId="457DAC5B" w14:textId="77777777" w:rsidTr="0081581B">
        <w:tc>
          <w:tcPr>
            <w:tcW w:w="10720" w:type="dxa"/>
            <w:gridSpan w:val="3"/>
          </w:tcPr>
          <w:p w14:paraId="7D0BB723"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住宿:和田迎賓館或同級</w:t>
            </w:r>
          </w:p>
        </w:tc>
      </w:tr>
    </w:tbl>
    <w:p w14:paraId="0149F574" w14:textId="77777777" w:rsidR="00372B20" w:rsidRDefault="00372B20">
      <w:pPr>
        <w:pBdr>
          <w:top w:val="nil"/>
          <w:left w:val="nil"/>
          <w:bottom w:val="nil"/>
          <w:right w:val="nil"/>
          <w:between w:val="nil"/>
        </w:pBdr>
        <w:spacing w:line="240" w:lineRule="auto"/>
        <w:ind w:left="0" w:hanging="2"/>
        <w:rPr>
          <w:rFonts w:ascii="標楷體" w:eastAsia="標楷體" w:hAnsi="標楷體" w:cs="標楷體"/>
          <w:color w:val="000000"/>
          <w:sz w:val="18"/>
          <w:szCs w:val="18"/>
        </w:rPr>
      </w:pPr>
    </w:p>
    <w:p w14:paraId="0D5A272E"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第八天  禾田【熱瓦克佛寺、玉龍喀什河、核桃王樹】</w:t>
      </w:r>
      <w:r>
        <w:rPr>
          <w:rFonts w:ascii="Webdings" w:eastAsia="Webdings" w:hAnsi="Webdings" w:cs="Webdings"/>
          <w:b/>
          <w:bCs/>
          <w:color w:val="000000"/>
          <w:sz w:val="28"/>
          <w:szCs w:val="28"/>
        </w:rPr>
        <w:t></w:t>
      </w:r>
      <w:r>
        <w:rPr>
          <w:rFonts w:ascii="標楷體" w:eastAsia="標楷體" w:hAnsi="標楷體" w:cs="標楷體"/>
          <w:b/>
          <w:bCs/>
          <w:color w:val="000000"/>
          <w:sz w:val="28"/>
          <w:szCs w:val="28"/>
        </w:rPr>
        <w:t>第二沙漠公路、塔克拉瑪幹沙漠、沙漠觀景台</w:t>
      </w:r>
      <w:r>
        <w:rPr>
          <w:rFonts w:ascii="Webdings" w:eastAsia="Webdings" w:hAnsi="Webdings" w:cs="Webdings"/>
          <w:b/>
          <w:bCs/>
          <w:color w:val="000000"/>
          <w:sz w:val="28"/>
          <w:szCs w:val="28"/>
        </w:rPr>
        <w:t></w:t>
      </w:r>
      <w:r>
        <w:rPr>
          <w:rFonts w:ascii="標楷體" w:eastAsia="標楷體" w:hAnsi="標楷體" w:cs="標楷體"/>
          <w:b/>
          <w:bCs/>
          <w:color w:val="000000"/>
          <w:sz w:val="28"/>
          <w:szCs w:val="28"/>
        </w:rPr>
        <w:t>阿克蘇</w:t>
      </w:r>
    </w:p>
    <w:p w14:paraId="569DC07D" w14:textId="77777777" w:rsidR="0081581B" w:rsidRDefault="00781A32">
      <w:pPr>
        <w:pBdr>
          <w:top w:val="nil"/>
          <w:left w:val="nil"/>
          <w:bottom w:val="nil"/>
          <w:right w:val="nil"/>
          <w:between w:val="nil"/>
        </w:pBdr>
        <w:spacing w:line="240" w:lineRule="auto"/>
        <w:ind w:left="0" w:hanging="2"/>
        <w:rPr>
          <w:rFonts w:ascii="標楷體" w:eastAsia="標楷體" w:hAnsi="標楷體" w:cs="標楷體"/>
          <w:color w:val="000000"/>
          <w:szCs w:val="24"/>
        </w:rPr>
      </w:pPr>
      <w:r w:rsidRPr="00781A32">
        <w:rPr>
          <w:rFonts w:ascii="標楷體" w:eastAsia="標楷體" w:hAnsi="標楷體" w:cs="標楷體"/>
          <w:noProof/>
          <w:color w:val="000000"/>
          <w:szCs w:val="24"/>
        </w:rPr>
        <w:pict w14:anchorId="22C5784D">
          <v:shape id="image2.png" o:spid="_x0000_i1029" type="#_x0000_t75" alt="" style="width:537.6pt;height:158.4pt;visibility:visible;mso-width-percent:0;mso-height-percent:0;mso-width-percent:0;mso-height-percent:0">
            <v:imagedata r:id="rId12" o:title=""/>
          </v:shape>
        </w:pict>
      </w:r>
      <w:r w:rsidR="003A37BC">
        <w:rPr>
          <w:rFonts w:ascii="標楷體" w:eastAsia="標楷體" w:hAnsi="標楷體" w:cs="標楷體"/>
          <w:color w:val="000000"/>
          <w:szCs w:val="24"/>
        </w:rPr>
        <w:t>【熱瓦克佛寺遺址】位於新疆和田地區洛浦縣城西北50公里處的沙漠中，是一處以佛塔為中心的寺院建築遺址，總面積達2370平方米。塔院建築遺蹟平面呈方形，院牆土坯砌築，東西長49米，南北長49.4米，殘高約3米，南牆中部為院門。佛塔用土坯砌築，殘高9米，平面為“十”字形，長50米，寬45米。塔基分四極，平面呈方形，邊長15米，高5.3米。塔身為圓柱形，直徑9.6米，殘高3.6米，塔頂為覆缽形，已殘。院牆內外兩側塑有精美的佛和菩薩像，以及大量形體較小的輔像和浮雕飾件，院牆上還有少量壁畫。熱瓦克佛寺遺址的形制和精美塑像在新疆古代佛寺遺址中獨樹一幟，並與犍陀羅藝術有較為密切的關係，某些塑像還具有秣菟羅藝術風格。是研究新疆古代佛教、佛寺形制和塑像藝術難得的重要資料。</w:t>
      </w:r>
    </w:p>
    <w:p w14:paraId="7CEE6A43" w14:textId="77777777" w:rsidR="0081581B"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玉龍喀什河】位於玉龍喀什河大橋附近，因出產和田玉又名白玉河，水中撈玉、踏玉是玉龍喀什河的一個獨特景觀，每當夏季崑崙山冰雪融化雪水將深山中的玉石沖進河中，秋末洪水退去，河水變清澈，這是就是下河撈玉的好時節。動人的撈玉踏玉情景在美麗的玉龍喀什河成為一道獨特的自然人文景觀。</w:t>
      </w:r>
    </w:p>
    <w:p w14:paraId="616F95AF" w14:textId="77777777" w:rsidR="0081581B"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核桃王樹】該樹占地一畝天地，樹高16.7米，樹冠直徑20.6米，主幹周長6.6米，冠幅東西長21.5米，南北寬10.7米，樹型大致呈"Y"字型，整個大樹主幹五人合抱圍而有餘。由於年代久遠，主樹幹中間已空，形成一個上下連通的"仙人洞"，洞底可容四人站立。入口直徑0.74米，出口直徑0.55米，可容遊人從洞口進入，順著主幹從樹丫上端出口處爬出。細看樹幹皮色，粗糙而深沉，恢弘而古老，像畫家筆下凝重蒼勁的色彩，形狀奇特，氣勢雄偉。</w:t>
      </w:r>
    </w:p>
    <w:p w14:paraId="10CE3278" w14:textId="77777777" w:rsidR="00372B20"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塔克拉瑪幹沙漠】初冬，胡楊的樹葉全部變黃，穿越塔克拉瑪幹沙漠，你可以看到南疆最美的胡楊林，遊覽世界最長貫通流動沙漠的等級公路——被譽為世界上第一條“沙漠綠色走廊”的塔克拉瑪幹沙漠公路。被稱為“死亡之海”“生命禁區”，整個沙漠東西長約1000公里，南北寬約400公里，面積達33萬平方公里，占新疆總面積的近20%。曾經，探險家們進入這片沙海的交通工具只有號稱“沙漠之舟”的駱駝。人們對於穿越這片人跡罕至的生命禁區一直懷有強烈的願望。如同一條遊弋于茫茫沙海的黑色長龍，這條公路順著沙丘低地起伏延伸，成為了塔克拉瑪幹大沙漠中一道獨特的風景線。【沙漠觀景臺】位於阿克蘇-和田沙漠公路37公里處西側高大的天然沙丘上，沙丘距地面約100多米，通往沙丘修有紅磚砌成的游步道。站在觀景臺上遠眺，西面可以看見玉龍喀什河和遠處和田市區的高樓大廈。東面可以看見塔克拉瑪干大沙漠以及蜿蜒前行的阿和沙漠公路，東北方向遠處的熱瓦克佛寺隱約可見。越過玉龍喀什河西眺，和田市區一片燈火輝煌，一個頗具現代氣息的玉都呈現在人們面前，令人目不暇給。</w: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3969"/>
        <w:gridCol w:w="3774"/>
      </w:tblGrid>
      <w:tr w:rsidR="00383A72" w:rsidRPr="0081581B" w14:paraId="55ADDFA4" w14:textId="77777777" w:rsidTr="0081581B">
        <w:tc>
          <w:tcPr>
            <w:tcW w:w="2977" w:type="dxa"/>
          </w:tcPr>
          <w:p w14:paraId="5172DB8B"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w:t>
            </w:r>
            <w:r w:rsidRPr="0081581B">
              <w:rPr>
                <w:rFonts w:eastAsia="Calibri"/>
                <w:color w:val="000000"/>
                <w:szCs w:val="24"/>
              </w:rPr>
              <w:t xml:space="preserve"> </w:t>
            </w:r>
            <w:r w:rsidRPr="0081581B">
              <w:rPr>
                <w:rFonts w:ascii="標楷體" w:eastAsia="標楷體" w:hAnsi="標楷體" w:cs="標楷體"/>
                <w:color w:val="000000"/>
                <w:szCs w:val="24"/>
              </w:rPr>
              <w:t>酒店內用</w:t>
            </w:r>
          </w:p>
        </w:tc>
        <w:tc>
          <w:tcPr>
            <w:tcW w:w="3969" w:type="dxa"/>
          </w:tcPr>
          <w:p w14:paraId="3E5D34F2"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 中式合菜50RMB/人</w:t>
            </w:r>
          </w:p>
        </w:tc>
        <w:tc>
          <w:tcPr>
            <w:tcW w:w="3774" w:type="dxa"/>
          </w:tcPr>
          <w:p w14:paraId="18C4EC67"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 羊排風味80RMB/人</w:t>
            </w:r>
          </w:p>
        </w:tc>
      </w:tr>
      <w:tr w:rsidR="00372B20" w:rsidRPr="0081581B" w14:paraId="0D82C296" w14:textId="77777777" w:rsidTr="0081581B">
        <w:tc>
          <w:tcPr>
            <w:tcW w:w="10720" w:type="dxa"/>
            <w:gridSpan w:val="3"/>
          </w:tcPr>
          <w:p w14:paraId="0A698793"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w:t>
            </w:r>
            <w:r w:rsidRPr="0081581B">
              <w:rPr>
                <w:rFonts w:eastAsia="Calibri"/>
                <w:color w:val="000000"/>
                <w:szCs w:val="24"/>
              </w:rPr>
              <w:t xml:space="preserve"> </w:t>
            </w:r>
            <w:r w:rsidRPr="0081581B">
              <w:rPr>
                <w:rFonts w:ascii="標楷體" w:eastAsia="標楷體" w:hAnsi="標楷體" w:cs="標楷體"/>
                <w:color w:val="000000"/>
                <w:szCs w:val="24"/>
              </w:rPr>
              <w:t>阿克蘇迎賓館或海昌大酒店或同級</w:t>
            </w:r>
          </w:p>
        </w:tc>
      </w:tr>
    </w:tbl>
    <w:p w14:paraId="6C6FA019" w14:textId="77777777" w:rsidR="00372B20" w:rsidRDefault="00372B20">
      <w:pPr>
        <w:pBdr>
          <w:top w:val="nil"/>
          <w:left w:val="nil"/>
          <w:bottom w:val="nil"/>
          <w:right w:val="nil"/>
          <w:between w:val="nil"/>
        </w:pBdr>
        <w:spacing w:line="240" w:lineRule="auto"/>
        <w:ind w:left="0" w:hanging="2"/>
        <w:rPr>
          <w:rFonts w:ascii="標楷體" w:eastAsia="標楷體" w:hAnsi="標楷體" w:cs="標楷體"/>
          <w:color w:val="000000"/>
          <w:sz w:val="20"/>
          <w:szCs w:val="20"/>
        </w:rPr>
      </w:pPr>
    </w:p>
    <w:p w14:paraId="115DD459"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第九天  阿克蘇【溫宿大峽穀（含區間車）】</w:t>
      </w:r>
      <w:r>
        <w:rPr>
          <w:rFonts w:ascii="Webdings" w:eastAsia="Webdings" w:hAnsi="Webdings" w:cs="Webdings"/>
          <w:b/>
          <w:bCs/>
          <w:color w:val="000000"/>
          <w:sz w:val="28"/>
          <w:szCs w:val="28"/>
        </w:rPr>
        <w:t></w:t>
      </w:r>
      <w:r>
        <w:rPr>
          <w:rFonts w:ascii="標楷體" w:eastAsia="標楷體" w:hAnsi="標楷體" w:cs="標楷體"/>
          <w:b/>
          <w:bCs/>
          <w:color w:val="000000"/>
          <w:sz w:val="28"/>
          <w:szCs w:val="28"/>
        </w:rPr>
        <w:t>庫車</w:t>
      </w:r>
    </w:p>
    <w:p w14:paraId="57A81826" w14:textId="77777777" w:rsidR="00372B20" w:rsidRDefault="00781A32">
      <w:pPr>
        <w:pBdr>
          <w:top w:val="nil"/>
          <w:left w:val="nil"/>
          <w:bottom w:val="nil"/>
          <w:right w:val="nil"/>
          <w:between w:val="nil"/>
        </w:pBdr>
        <w:spacing w:line="240" w:lineRule="auto"/>
        <w:ind w:left="0" w:hanging="2"/>
        <w:rPr>
          <w:rFonts w:ascii="標楷體" w:eastAsia="標楷體" w:hAnsi="標楷體" w:cs="標楷體"/>
          <w:color w:val="000000"/>
          <w:szCs w:val="24"/>
        </w:rPr>
      </w:pPr>
      <w:r w:rsidRPr="00781A32">
        <w:rPr>
          <w:rFonts w:ascii="標楷體" w:eastAsia="標楷體" w:hAnsi="標楷體" w:cs="標楷體"/>
          <w:noProof/>
          <w:color w:val="000000"/>
          <w:szCs w:val="24"/>
        </w:rPr>
        <w:pict w14:anchorId="39B0156E">
          <v:shape id="image10.png" o:spid="_x0000_i1028" type="#_x0000_t75" alt="" style="width:538.8pt;height:129.6pt;visibility:visible;mso-width-percent:0;mso-height-percent:0;mso-width-percent:0;mso-height-percent:0">
            <v:imagedata r:id="rId13" o:title=""/>
          </v:shape>
        </w:pict>
      </w:r>
      <w:r w:rsidR="003A37BC">
        <w:rPr>
          <w:rFonts w:ascii="標楷體" w:eastAsia="標楷體" w:hAnsi="標楷體" w:cs="標楷體"/>
          <w:color w:val="000000"/>
          <w:szCs w:val="24"/>
        </w:rPr>
        <w:t>【溫宿大峽穀】是中國西部最美的丹霞地質奇景、中國最大的岩鹽喀斯特地質勝景。溫宿大峽谷有中國罕見的遠古岩鹽地質絕景、中國西部奇特的雅丹地質怪景、中國獨有的巨型岩溶蝕地質秘境，堪稱新疆“活的地質演變史博物館”。進入景區，猶如進入了一片精美雄渾的自然畫廊。峽谷中山壁岩層分佈清晰，受擠壓形成的褶皺，彎曲的線條十分清晰，斷裂的岩石夾在山壁岩層中，在歷經億萬年的風雨侵蝕後，形成了絕壁高聳、奇峰兀立、形態各異、嶙峋怪異、色彩濃烈、千姿百態、五彩紛呈的奇特景觀。</w: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3969"/>
        <w:gridCol w:w="3774"/>
      </w:tblGrid>
      <w:tr w:rsidR="00383A72" w:rsidRPr="0081581B" w14:paraId="6A29F69D" w14:textId="77777777" w:rsidTr="0081581B">
        <w:tc>
          <w:tcPr>
            <w:tcW w:w="2977" w:type="dxa"/>
          </w:tcPr>
          <w:p w14:paraId="66B33E06"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w:t>
            </w:r>
            <w:r w:rsidRPr="0081581B">
              <w:rPr>
                <w:rFonts w:eastAsia="Calibri"/>
                <w:color w:val="000000"/>
                <w:szCs w:val="24"/>
              </w:rPr>
              <w:t xml:space="preserve"> </w:t>
            </w:r>
            <w:r w:rsidRPr="0081581B">
              <w:rPr>
                <w:rFonts w:ascii="標楷體" w:eastAsia="標楷體" w:hAnsi="標楷體" w:cs="標楷體"/>
                <w:color w:val="000000"/>
                <w:szCs w:val="24"/>
              </w:rPr>
              <w:t>酒店內用</w:t>
            </w:r>
          </w:p>
        </w:tc>
        <w:tc>
          <w:tcPr>
            <w:tcW w:w="3969" w:type="dxa"/>
          </w:tcPr>
          <w:p w14:paraId="055F4C51"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 中式合菜50/人</w:t>
            </w:r>
          </w:p>
        </w:tc>
        <w:tc>
          <w:tcPr>
            <w:tcW w:w="3774" w:type="dxa"/>
          </w:tcPr>
          <w:p w14:paraId="33FF74A0"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 豬蹄風味80RMB/人</w:t>
            </w:r>
          </w:p>
        </w:tc>
      </w:tr>
      <w:tr w:rsidR="00372B20" w:rsidRPr="0081581B" w14:paraId="402F26C7" w14:textId="77777777" w:rsidTr="0081581B">
        <w:tc>
          <w:tcPr>
            <w:tcW w:w="10720" w:type="dxa"/>
            <w:gridSpan w:val="3"/>
          </w:tcPr>
          <w:p w14:paraId="66E6D2BA"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w:t>
            </w:r>
            <w:r w:rsidRPr="0081581B">
              <w:rPr>
                <w:rFonts w:eastAsia="Calibri"/>
                <w:color w:val="000000"/>
                <w:szCs w:val="24"/>
              </w:rPr>
              <w:t xml:space="preserve"> </w:t>
            </w:r>
            <w:r w:rsidRPr="0081581B">
              <w:rPr>
                <w:rFonts w:ascii="標楷體" w:eastAsia="標楷體" w:hAnsi="標楷體" w:cs="標楷體"/>
                <w:color w:val="000000"/>
                <w:szCs w:val="24"/>
              </w:rPr>
              <w:t>庫車飯店或萬華大酒店或同級</w:t>
            </w:r>
          </w:p>
        </w:tc>
      </w:tr>
    </w:tbl>
    <w:p w14:paraId="6BEF67C6" w14:textId="77777777" w:rsidR="00372B20" w:rsidRDefault="00372B20">
      <w:pPr>
        <w:pBdr>
          <w:top w:val="nil"/>
          <w:left w:val="nil"/>
          <w:bottom w:val="nil"/>
          <w:right w:val="nil"/>
          <w:between w:val="nil"/>
        </w:pBdr>
        <w:spacing w:line="240" w:lineRule="auto"/>
        <w:rPr>
          <w:rFonts w:ascii="標楷體" w:eastAsia="標楷體" w:hAnsi="標楷體" w:cs="標楷體"/>
          <w:color w:val="000000"/>
          <w:sz w:val="12"/>
          <w:szCs w:val="12"/>
        </w:rPr>
      </w:pPr>
    </w:p>
    <w:p w14:paraId="5A6CFBB5"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第十天  庫車【庫車大峽穀、克孜爾千佛洞含講解】</w:t>
      </w:r>
    </w:p>
    <w:p w14:paraId="2201346F" w14:textId="77777777" w:rsidR="00372B20" w:rsidRDefault="00781A32">
      <w:pPr>
        <w:pBdr>
          <w:top w:val="nil"/>
          <w:left w:val="nil"/>
          <w:bottom w:val="nil"/>
          <w:right w:val="nil"/>
          <w:between w:val="nil"/>
        </w:pBdr>
        <w:spacing w:line="240" w:lineRule="auto"/>
        <w:ind w:left="0" w:hanging="2"/>
        <w:rPr>
          <w:rFonts w:ascii="標楷體" w:eastAsia="標楷體" w:hAnsi="標楷體" w:cs="標楷體"/>
          <w:color w:val="000000"/>
          <w:szCs w:val="24"/>
        </w:rPr>
      </w:pPr>
      <w:r w:rsidRPr="00781A32">
        <w:rPr>
          <w:rFonts w:ascii="標楷體" w:eastAsia="標楷體" w:hAnsi="標楷體" w:cs="標楷體"/>
          <w:noProof/>
          <w:color w:val="000000"/>
          <w:szCs w:val="24"/>
        </w:rPr>
        <w:pict w14:anchorId="76B5354F">
          <v:shape id="image6.png" o:spid="_x0000_i1027" type="#_x0000_t75" alt="" style="width:538.8pt;height:142.8pt;visibility:visible;mso-width-percent:0;mso-height-percent:0;mso-width-percent:0;mso-height-percent:0">
            <v:imagedata r:id="rId14" o:title=""/>
          </v:shape>
        </w:pict>
      </w:r>
      <w:r w:rsidR="003A37BC">
        <w:rPr>
          <w:rFonts w:ascii="標楷體" w:eastAsia="標楷體" w:hAnsi="標楷體" w:cs="標楷體"/>
          <w:color w:val="000000"/>
          <w:szCs w:val="24"/>
        </w:rPr>
        <w:t>【庫車大峽谷】又稱克孜利亞大峽谷，由紅褐色的巨大山體群組成，維吾爾語稱“克孜利亞”（紅色的山崖），實為億萬年風雨剝蝕、山洪沖刷而成，大峽谷近似呈南北弧形走向，開口處稍彎向東南，末端微向東北彎曲，由主谷和七條支谷組成，全長5000多米，谷端至谷口處自然落差200米以上，峽谷深一般150米到200米，谷底最寬53米，最窄處0.4米，呈典型的地縫式隘谷，僅容一人低頭彎軀側身通過。大峽谷的岩層主要是沉積岩，後經天山山脈斷裂和地殼運動作用，岩層發生了一系列波狀彎曲，在峽谷側壁上可以看到明顯的褶曲和斷裂線。從大峽谷的褶皺特徵來看，大峽谷的褶皺都有兩個以上的褶曲組台，褶皺形態在一定程度上反映了褶曲形成的力學背景和構造條件。【克孜爾千佛洞】大約始建於3-4世紀，克孜爾千佛洞可以說是我國修建得較早、現存規模較大的一座石窟寺。它的特殊窟形、壁畫題材和藝術風格，深刻地反映了龜茲佛教的情況，代表了龜茲民族的文化藝術水準，是遊覽和研究佛教文化藝術的重要場所。</w: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3969"/>
        <w:gridCol w:w="3774"/>
      </w:tblGrid>
      <w:tr w:rsidR="00383A72" w:rsidRPr="0081581B" w14:paraId="10E08719" w14:textId="77777777" w:rsidTr="0081581B">
        <w:tc>
          <w:tcPr>
            <w:tcW w:w="2977" w:type="dxa"/>
          </w:tcPr>
          <w:p w14:paraId="23454C76"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w:t>
            </w:r>
            <w:r w:rsidRPr="0081581B">
              <w:rPr>
                <w:rFonts w:eastAsia="Calibri"/>
                <w:color w:val="000000"/>
                <w:szCs w:val="24"/>
              </w:rPr>
              <w:t xml:space="preserve"> </w:t>
            </w:r>
            <w:r w:rsidRPr="0081581B">
              <w:rPr>
                <w:rFonts w:ascii="標楷體" w:eastAsia="標楷體" w:hAnsi="標楷體" w:cs="標楷體"/>
                <w:color w:val="000000"/>
                <w:szCs w:val="24"/>
              </w:rPr>
              <w:t>酒店內用</w:t>
            </w:r>
          </w:p>
        </w:tc>
        <w:tc>
          <w:tcPr>
            <w:tcW w:w="3969" w:type="dxa"/>
          </w:tcPr>
          <w:p w14:paraId="3492FEF2"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 中式合菜50RMB/人</w:t>
            </w:r>
          </w:p>
        </w:tc>
        <w:tc>
          <w:tcPr>
            <w:tcW w:w="3774" w:type="dxa"/>
          </w:tcPr>
          <w:p w14:paraId="064B469C"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 烤肉風味80RMB/人</w:t>
            </w:r>
          </w:p>
        </w:tc>
      </w:tr>
      <w:tr w:rsidR="00372B20" w:rsidRPr="0081581B" w14:paraId="1CB2177F" w14:textId="77777777" w:rsidTr="0081581B">
        <w:tc>
          <w:tcPr>
            <w:tcW w:w="10720" w:type="dxa"/>
            <w:gridSpan w:val="3"/>
          </w:tcPr>
          <w:p w14:paraId="10AB74F2"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w:t>
            </w:r>
            <w:r w:rsidRPr="0081581B">
              <w:rPr>
                <w:rFonts w:eastAsia="Calibri"/>
                <w:color w:val="000000"/>
                <w:szCs w:val="24"/>
              </w:rPr>
              <w:t xml:space="preserve"> </w:t>
            </w:r>
            <w:r w:rsidRPr="0081581B">
              <w:rPr>
                <w:rFonts w:ascii="標楷體" w:eastAsia="標楷體" w:hAnsi="標楷體" w:cs="標楷體"/>
                <w:color w:val="000000"/>
                <w:szCs w:val="24"/>
              </w:rPr>
              <w:t>庫車飯店或萬華大酒店或同級</w:t>
            </w:r>
          </w:p>
        </w:tc>
      </w:tr>
    </w:tbl>
    <w:p w14:paraId="773C23B9" w14:textId="77777777" w:rsidR="00372B20" w:rsidRDefault="00372B20">
      <w:pPr>
        <w:pBdr>
          <w:top w:val="nil"/>
          <w:left w:val="nil"/>
          <w:bottom w:val="nil"/>
          <w:right w:val="nil"/>
          <w:between w:val="nil"/>
        </w:pBdr>
        <w:spacing w:line="240" w:lineRule="auto"/>
        <w:rPr>
          <w:rFonts w:ascii="標楷體" w:eastAsia="標楷體" w:hAnsi="標楷體" w:cs="標楷體"/>
          <w:color w:val="000000"/>
          <w:sz w:val="12"/>
          <w:szCs w:val="12"/>
        </w:rPr>
      </w:pPr>
    </w:p>
    <w:p w14:paraId="59336013"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第十一天  庫車</w:t>
      </w:r>
      <w:r>
        <w:rPr>
          <w:rFonts w:ascii="Webdings" w:eastAsia="Webdings" w:hAnsi="Webdings" w:cs="Webdings"/>
          <w:b/>
          <w:bCs/>
          <w:color w:val="000000"/>
          <w:sz w:val="28"/>
          <w:szCs w:val="28"/>
        </w:rPr>
        <w:t></w:t>
      </w:r>
      <w:r>
        <w:rPr>
          <w:rFonts w:ascii="標楷體" w:eastAsia="標楷體" w:hAnsi="標楷體" w:cs="標楷體"/>
          <w:b/>
          <w:bCs/>
          <w:color w:val="000000"/>
          <w:sz w:val="28"/>
          <w:szCs w:val="28"/>
        </w:rPr>
        <w:t>輪台【胡楊林含區間車+小火車、塔里木河大橋】</w:t>
      </w:r>
      <w:r>
        <w:rPr>
          <w:rFonts w:ascii="Webdings" w:eastAsia="Webdings" w:hAnsi="Webdings" w:cs="Webdings"/>
          <w:b/>
          <w:bCs/>
          <w:color w:val="000000"/>
          <w:sz w:val="28"/>
          <w:szCs w:val="28"/>
        </w:rPr>
        <w:t></w:t>
      </w:r>
      <w:r>
        <w:rPr>
          <w:rFonts w:ascii="標楷體" w:eastAsia="標楷體" w:hAnsi="標楷體" w:cs="標楷體"/>
          <w:b/>
          <w:bCs/>
          <w:color w:val="000000"/>
          <w:sz w:val="28"/>
          <w:szCs w:val="28"/>
        </w:rPr>
        <w:t>庫爾勒【孔雀河夜景】</w:t>
      </w:r>
    </w:p>
    <w:p w14:paraId="22F99A16" w14:textId="77777777" w:rsidR="00372B20"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輪台胡楊林含區間車】塔裡木胡楊林公園是中國的十大森林公園之一，位於塔克拉瑪幹沙漠東北邊緣的塔裡木河中遊、巴州輪台縣城南沙漠公路70公裡處。公園集塔河自然景觀、胡楊景觀、沙漠景觀為一體，是世界上古老、面積大、保存完整而又原始的胡楊林保護區。塔裡木胡楊林公園曆史遺跡眾多，在距公園西南約10公裡處，屹立著2000多年前的漢代烽燧，是戍邊將士不朽的豐碑；景區中，一條古老的道路——“絲綢之路”在胡楊林中穿行。</w:t>
      </w:r>
    </w:p>
    <w:p w14:paraId="5C990805" w14:textId="77777777" w:rsidR="00372B20"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塔里木河大橋】以北輪台縣一側，東有沙漠胡楊森林公園，南有世界最長沙漠等級公路和世界第二大沙漠塔克拉瑪幹大沙漠相連，北有輪南油田景區和國家西部大開發重點輸氣工程「西氣東輸」首站，形成一個以塔河大橋為中心的自然景點與人文景觀合一的獨特旅遊景區。</w:t>
      </w:r>
      <w:r w:rsidR="00781A32" w:rsidRPr="00781A32">
        <w:rPr>
          <w:rFonts w:ascii="標楷體" w:eastAsia="標楷體" w:hAnsi="標楷體" w:cs="標楷體"/>
          <w:noProof/>
          <w:color w:val="000000"/>
          <w:szCs w:val="24"/>
        </w:rPr>
        <w:pict w14:anchorId="36098AF1">
          <v:shape id="image4.png" o:spid="_x0000_i1026" type="#_x0000_t75" alt="" style="width:537.6pt;height:140.4pt;visibility:visible;mso-width-percent:0;mso-height-percent:0;mso-width-percent:0;mso-height-percent:0">
            <v:imagedata r:id="rId15" o:title=""/>
          </v:shape>
        </w:pic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3119"/>
        <w:gridCol w:w="4624"/>
      </w:tblGrid>
      <w:tr w:rsidR="00383A72" w:rsidRPr="0081581B" w14:paraId="3875F3BC" w14:textId="77777777" w:rsidTr="0081581B">
        <w:tc>
          <w:tcPr>
            <w:tcW w:w="2977" w:type="dxa"/>
          </w:tcPr>
          <w:p w14:paraId="75D59356"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w:t>
            </w:r>
            <w:r w:rsidRPr="0081581B">
              <w:rPr>
                <w:rFonts w:eastAsia="Calibri"/>
                <w:color w:val="000000"/>
                <w:szCs w:val="24"/>
              </w:rPr>
              <w:t xml:space="preserve"> </w:t>
            </w:r>
            <w:r w:rsidRPr="0081581B">
              <w:rPr>
                <w:rFonts w:ascii="標楷體" w:eastAsia="標楷體" w:hAnsi="標楷體" w:cs="標楷體"/>
                <w:color w:val="000000"/>
                <w:szCs w:val="24"/>
              </w:rPr>
              <w:t>酒店內用</w:t>
            </w:r>
          </w:p>
        </w:tc>
        <w:tc>
          <w:tcPr>
            <w:tcW w:w="3119" w:type="dxa"/>
          </w:tcPr>
          <w:p w14:paraId="1D823D2F"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中餐:中式合菜50RMB/人</w:t>
            </w:r>
          </w:p>
        </w:tc>
        <w:tc>
          <w:tcPr>
            <w:tcW w:w="4624" w:type="dxa"/>
          </w:tcPr>
          <w:p w14:paraId="2871FFFA"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晚餐:石磨豆花風味80RMB/人</w:t>
            </w:r>
          </w:p>
        </w:tc>
      </w:tr>
      <w:tr w:rsidR="00372B20" w:rsidRPr="0081581B" w14:paraId="45B20B75" w14:textId="77777777" w:rsidTr="0081581B">
        <w:tc>
          <w:tcPr>
            <w:tcW w:w="10720" w:type="dxa"/>
            <w:gridSpan w:val="3"/>
          </w:tcPr>
          <w:p w14:paraId="20144BF0"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住宿:庫爾勒花園大酒店或康城建國大酒店或同級</w:t>
            </w:r>
          </w:p>
        </w:tc>
      </w:tr>
    </w:tbl>
    <w:p w14:paraId="5A6E561A" w14:textId="77777777" w:rsidR="00372B20" w:rsidRDefault="00372B20">
      <w:pPr>
        <w:pBdr>
          <w:top w:val="nil"/>
          <w:left w:val="nil"/>
          <w:bottom w:val="nil"/>
          <w:right w:val="nil"/>
          <w:between w:val="nil"/>
        </w:pBdr>
        <w:spacing w:line="240" w:lineRule="auto"/>
        <w:rPr>
          <w:rFonts w:ascii="標楷體" w:eastAsia="標楷體" w:hAnsi="標楷體" w:cs="標楷體"/>
          <w:color w:val="000000"/>
          <w:sz w:val="12"/>
          <w:szCs w:val="12"/>
        </w:rPr>
      </w:pPr>
    </w:p>
    <w:p w14:paraId="55EA120A"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第十二天  庫爾勒【鐵門關】</w:t>
      </w:r>
      <w:r w:rsidR="0081581B">
        <w:rPr>
          <w:rFonts w:ascii="標楷體" w:eastAsia="標楷體" w:hAnsi="標楷體" w:cs="標楷體" w:hint="eastAsia"/>
          <w:b/>
          <w:bCs/>
          <w:color w:val="000000"/>
          <w:sz w:val="28"/>
          <w:szCs w:val="28"/>
        </w:rPr>
        <w:t>/</w:t>
      </w:r>
      <w:r>
        <w:rPr>
          <w:rFonts w:ascii="標楷體" w:eastAsia="標楷體" w:hAnsi="標楷體" w:cs="標楷體"/>
          <w:b/>
          <w:bCs/>
          <w:color w:val="000000"/>
          <w:sz w:val="28"/>
          <w:szCs w:val="28"/>
        </w:rPr>
        <w:t>北京</w:t>
      </w:r>
    </w:p>
    <w:p w14:paraId="0FC2E75F" w14:textId="77777777" w:rsidR="00372B20" w:rsidRDefault="003A37BC">
      <w:pPr>
        <w:pBdr>
          <w:top w:val="nil"/>
          <w:left w:val="nil"/>
          <w:bottom w:val="nil"/>
          <w:right w:val="nil"/>
          <w:between w:val="nil"/>
        </w:pBdr>
        <w:spacing w:line="240" w:lineRule="auto"/>
        <w:ind w:left="0" w:hanging="2"/>
        <w:jc w:val="both"/>
        <w:rPr>
          <w:rFonts w:ascii="標楷體" w:eastAsia="標楷體" w:hAnsi="標楷體" w:cs="標楷體"/>
          <w:color w:val="000000"/>
          <w:szCs w:val="24"/>
        </w:rPr>
      </w:pPr>
      <w:r>
        <w:rPr>
          <w:rFonts w:ascii="標楷體" w:eastAsia="標楷體" w:hAnsi="標楷體" w:cs="標楷體"/>
          <w:color w:val="000000"/>
          <w:szCs w:val="24"/>
        </w:rPr>
        <w:t>【鐵門關】「一夫當關，萬夫莫敵」的古代關隘－鐵門關，位於庫爾勒市北郊8公里處。扼孔雀河上遊長達14公里的陡峭峽穀的出口，曾是南北疆交通的天險要衝，古代「絲綢之路」中道的咽喉，晉代在此設關，因其險固，故稱鐵門關，列為中國古代二十六名關之一。</w:t>
      </w:r>
    </w:p>
    <w:p w14:paraId="4332E3E7" w14:textId="77777777" w:rsidR="00372B20"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●【鐵門關】如遇維修關閉，景點更改為巴州博物館(週一閉館)或天鵝河景區。●</w: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94"/>
        <w:gridCol w:w="4252"/>
        <w:gridCol w:w="3774"/>
      </w:tblGrid>
      <w:tr w:rsidR="00383A72" w:rsidRPr="0081581B" w14:paraId="1DD8FF29" w14:textId="77777777" w:rsidTr="0081581B">
        <w:tc>
          <w:tcPr>
            <w:tcW w:w="2694" w:type="dxa"/>
          </w:tcPr>
          <w:p w14:paraId="125DFE32"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w:t>
            </w:r>
            <w:r w:rsidRPr="0081581B">
              <w:rPr>
                <w:rFonts w:eastAsia="Calibri"/>
                <w:color w:val="000000"/>
                <w:szCs w:val="24"/>
              </w:rPr>
              <w:t xml:space="preserve"> </w:t>
            </w:r>
            <w:r w:rsidRPr="0081581B">
              <w:rPr>
                <w:rFonts w:ascii="標楷體" w:eastAsia="標楷體" w:hAnsi="標楷體" w:cs="標楷體"/>
                <w:color w:val="000000"/>
                <w:szCs w:val="24"/>
              </w:rPr>
              <w:t>酒店內用</w:t>
            </w:r>
          </w:p>
        </w:tc>
        <w:tc>
          <w:tcPr>
            <w:tcW w:w="4252" w:type="dxa"/>
          </w:tcPr>
          <w:p w14:paraId="3AED7F82"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中餐:中式合菜50RMB/人或發餐費自理</w:t>
            </w:r>
          </w:p>
        </w:tc>
        <w:tc>
          <w:tcPr>
            <w:tcW w:w="3774" w:type="dxa"/>
          </w:tcPr>
          <w:p w14:paraId="444172AC"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晚餐:中式合菜80RMB/人</w:t>
            </w:r>
          </w:p>
        </w:tc>
      </w:tr>
      <w:tr w:rsidR="00372B20" w:rsidRPr="0081581B" w14:paraId="25CE4D56" w14:textId="77777777" w:rsidTr="0081581B">
        <w:tc>
          <w:tcPr>
            <w:tcW w:w="10720" w:type="dxa"/>
            <w:gridSpan w:val="3"/>
          </w:tcPr>
          <w:p w14:paraId="28C19718"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 機場過境旅館或同級</w:t>
            </w:r>
          </w:p>
        </w:tc>
      </w:tr>
    </w:tbl>
    <w:p w14:paraId="76799902" w14:textId="77777777" w:rsidR="00372B20" w:rsidRDefault="00372B20">
      <w:pPr>
        <w:pBdr>
          <w:top w:val="nil"/>
          <w:left w:val="nil"/>
          <w:bottom w:val="nil"/>
          <w:right w:val="nil"/>
          <w:between w:val="nil"/>
        </w:pBdr>
        <w:spacing w:line="240" w:lineRule="auto"/>
        <w:rPr>
          <w:rFonts w:ascii="標楷體" w:eastAsia="標楷體" w:hAnsi="標楷體" w:cs="標楷體"/>
          <w:color w:val="000000"/>
          <w:sz w:val="12"/>
          <w:szCs w:val="12"/>
        </w:rPr>
      </w:pPr>
    </w:p>
    <w:p w14:paraId="31EFC77B" w14:textId="77777777" w:rsidR="00372B20" w:rsidRDefault="003A37BC">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Pr>
          <w:rFonts w:ascii="標楷體" w:eastAsia="標楷體" w:hAnsi="標楷體" w:cs="標楷體"/>
          <w:b/>
          <w:bCs/>
          <w:color w:val="000000"/>
          <w:sz w:val="28"/>
          <w:szCs w:val="28"/>
        </w:rPr>
        <w:t>第十三天  北京</w:t>
      </w:r>
      <w:r w:rsidR="0081581B">
        <w:rPr>
          <w:rFonts w:ascii="標楷體" w:eastAsia="標楷體" w:hAnsi="標楷體" w:cs="標楷體" w:hint="eastAsia"/>
          <w:b/>
          <w:bCs/>
          <w:color w:val="000000"/>
          <w:sz w:val="28"/>
          <w:szCs w:val="28"/>
        </w:rPr>
        <w:t>/</w:t>
      </w:r>
      <w:r>
        <w:rPr>
          <w:rFonts w:ascii="標楷體" w:eastAsia="標楷體" w:hAnsi="標楷體" w:cs="標楷體"/>
          <w:b/>
          <w:bCs/>
          <w:color w:val="000000"/>
          <w:sz w:val="28"/>
          <w:szCs w:val="28"/>
        </w:rPr>
        <w:t>桃園</w:t>
      </w:r>
    </w:p>
    <w:p w14:paraId="56C486C9" w14:textId="77777777" w:rsidR="00372B20"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早上前往『北京機場』，搭機返回『桃園國際機場』。</w:t>
      </w:r>
    </w:p>
    <w:tbl>
      <w:tblPr>
        <w:tblW w:w="10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3969"/>
        <w:gridCol w:w="3774"/>
      </w:tblGrid>
      <w:tr w:rsidR="00383A72" w:rsidRPr="0081581B" w14:paraId="6B1CA45D" w14:textId="77777777" w:rsidTr="0081581B">
        <w:tc>
          <w:tcPr>
            <w:tcW w:w="2977" w:type="dxa"/>
          </w:tcPr>
          <w:p w14:paraId="4C73A356"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早餐: 打包早餐</w:t>
            </w:r>
          </w:p>
        </w:tc>
        <w:tc>
          <w:tcPr>
            <w:tcW w:w="3969" w:type="dxa"/>
          </w:tcPr>
          <w:p w14:paraId="0B4DFDAD"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中餐:X</w:t>
            </w:r>
          </w:p>
        </w:tc>
        <w:tc>
          <w:tcPr>
            <w:tcW w:w="3774" w:type="dxa"/>
          </w:tcPr>
          <w:p w14:paraId="4A098ABF"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晚餐:X</w:t>
            </w:r>
          </w:p>
        </w:tc>
      </w:tr>
      <w:tr w:rsidR="00372B20" w:rsidRPr="0081581B" w14:paraId="0DB8B614" w14:textId="77777777" w:rsidTr="0081581B">
        <w:tc>
          <w:tcPr>
            <w:tcW w:w="10720" w:type="dxa"/>
            <w:gridSpan w:val="3"/>
          </w:tcPr>
          <w:p w14:paraId="44DA81F7" w14:textId="77777777" w:rsidR="00372B20" w:rsidRPr="0081581B" w:rsidRDefault="003A37BC" w:rsidP="0081581B">
            <w:pPr>
              <w:pBdr>
                <w:top w:val="nil"/>
                <w:left w:val="nil"/>
                <w:bottom w:val="nil"/>
                <w:right w:val="nil"/>
                <w:between w:val="nil"/>
              </w:pBdr>
              <w:spacing w:line="240" w:lineRule="auto"/>
              <w:ind w:left="0" w:hanging="2"/>
              <w:rPr>
                <w:rFonts w:ascii="標楷體" w:eastAsia="標楷體" w:hAnsi="標楷體" w:cs="標楷體"/>
                <w:color w:val="000000"/>
                <w:szCs w:val="24"/>
              </w:rPr>
            </w:pPr>
            <w:r w:rsidRPr="0081581B">
              <w:rPr>
                <w:rFonts w:ascii="標楷體" w:eastAsia="標楷體" w:hAnsi="標楷體" w:cs="標楷體"/>
                <w:color w:val="000000"/>
                <w:szCs w:val="24"/>
              </w:rPr>
              <w:t>住宿:溫暖的家</w:t>
            </w:r>
          </w:p>
        </w:tc>
      </w:tr>
    </w:tbl>
    <w:p w14:paraId="022DCC79" w14:textId="77777777" w:rsidR="00372B20" w:rsidRDefault="00372B20">
      <w:pPr>
        <w:pBdr>
          <w:top w:val="nil"/>
          <w:left w:val="nil"/>
          <w:bottom w:val="nil"/>
          <w:right w:val="nil"/>
          <w:between w:val="nil"/>
        </w:pBdr>
        <w:spacing w:line="240" w:lineRule="auto"/>
        <w:rPr>
          <w:rFonts w:ascii="標楷體" w:eastAsia="標楷體" w:hAnsi="標楷體" w:cs="標楷體"/>
          <w:color w:val="000000"/>
          <w:sz w:val="8"/>
          <w:szCs w:val="8"/>
        </w:rPr>
      </w:pPr>
    </w:p>
    <w:p w14:paraId="320A0211" w14:textId="77777777" w:rsidR="00372B20" w:rsidRDefault="003A37BC">
      <w:pPr>
        <w:pBdr>
          <w:top w:val="nil"/>
          <w:left w:val="nil"/>
          <w:bottom w:val="nil"/>
          <w:right w:val="nil"/>
          <w:between w:val="nil"/>
        </w:pBdr>
        <w:spacing w:line="240" w:lineRule="auto"/>
        <w:ind w:left="0" w:hanging="2"/>
        <w:rPr>
          <w:rFonts w:ascii="標楷體" w:eastAsia="標楷體" w:hAnsi="標楷體" w:cs="標楷體"/>
          <w:color w:val="000000"/>
          <w:szCs w:val="24"/>
        </w:rPr>
      </w:pPr>
      <w:r>
        <w:rPr>
          <w:rFonts w:ascii="標楷體" w:eastAsia="標楷體" w:hAnsi="標楷體" w:cs="標楷體"/>
          <w:color w:val="000000"/>
          <w:szCs w:val="24"/>
        </w:rPr>
        <w:t>※大陸地區因飛機、火車班次時刻經常誤點或取消；故以上行程或餐食若有變更，將有所調整。若遇不可抗拒之情況，本公司將保有變更行程之權利。</w:t>
      </w:r>
    </w:p>
    <w:p w14:paraId="44FE244A" w14:textId="77777777" w:rsidR="00372B20" w:rsidRDefault="00372B20">
      <w:pPr>
        <w:pBdr>
          <w:top w:val="nil"/>
          <w:left w:val="nil"/>
          <w:bottom w:val="nil"/>
          <w:right w:val="nil"/>
          <w:between w:val="nil"/>
        </w:pBdr>
        <w:spacing w:line="240" w:lineRule="auto"/>
        <w:ind w:left="1" w:hanging="3"/>
        <w:rPr>
          <w:rFonts w:ascii="標楷體" w:eastAsia="標楷體" w:hAnsi="標楷體" w:cs="標楷體"/>
          <w:color w:val="000000"/>
          <w:sz w:val="28"/>
          <w:szCs w:val="28"/>
        </w:rPr>
      </w:pPr>
    </w:p>
    <w:p w14:paraId="64C2FAC1" w14:textId="77777777" w:rsidR="00372B20" w:rsidRDefault="00781A32">
      <w:pPr>
        <w:pBdr>
          <w:top w:val="nil"/>
          <w:left w:val="nil"/>
          <w:bottom w:val="nil"/>
          <w:right w:val="nil"/>
          <w:between w:val="nil"/>
        </w:pBdr>
        <w:spacing w:line="240" w:lineRule="auto"/>
        <w:ind w:left="1" w:hanging="3"/>
        <w:rPr>
          <w:rFonts w:ascii="標楷體" w:eastAsia="標楷體" w:hAnsi="標楷體" w:cs="標楷體"/>
          <w:color w:val="000000"/>
          <w:sz w:val="28"/>
          <w:szCs w:val="28"/>
        </w:rPr>
      </w:pPr>
      <w:r w:rsidRPr="0081581B">
        <w:rPr>
          <w:rFonts w:ascii="標楷體" w:eastAsia="標楷體" w:hAnsi="標楷體" w:cs="標楷體"/>
          <w:b/>
          <w:noProof/>
          <w:color w:val="000000"/>
          <w:sz w:val="28"/>
          <w:szCs w:val="28"/>
        </w:rPr>
        <w:pict w14:anchorId="33D01ED2">
          <v:shape id="image1.jpg" o:spid="_x0000_i1025" type="#_x0000_t75" alt="" style="width:537.6pt;height:368.4pt;visibility:visible;mso-width-percent:0;mso-height-percent:0;mso-width-percent:0;mso-height-percent:0">
            <v:imagedata r:id="rId16" o:title=""/>
          </v:shape>
        </w:pict>
      </w:r>
    </w:p>
    <w:sectPr w:rsidR="00372B20">
      <w:pgSz w:w="11906" w:h="16838"/>
      <w:pgMar w:top="567" w:right="567" w:bottom="567" w:left="567"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8FCEA0A-3375-1C43-9050-79A16761B233}"/>
    <w:embedBold r:id="rId2" w:fontKey="{2C7A6CC2-C4F4-464E-8473-48E421C93492}"/>
  </w:font>
  <w:font w:name="新細明體">
    <w:altName w:val="PMingLiU"/>
    <w:panose1 w:val="02020500000000000000"/>
    <w:charset w:val="88"/>
    <w:family w:val="roman"/>
    <w:pitch w:val="variable"/>
    <w:sig w:usb0="A00002FF" w:usb1="28CFFCFA" w:usb2="00000016" w:usb3="00000000" w:csb0="00100001" w:csb1="00000000"/>
    <w:embedBold r:id="rId3" w:subsetted="1" w:fontKey="{49AB4D2D-FDD1-7A41-9D80-4C9B78A555E2}"/>
  </w:font>
  <w:font w:name="Times New Roman">
    <w:panose1 w:val="02020603050405020304"/>
    <w:charset w:val="00"/>
    <w:family w:val="roman"/>
    <w:pitch w:val="variable"/>
    <w:sig w:usb0="E0002EFF" w:usb1="C000785B" w:usb2="00000009" w:usb3="00000000" w:csb0="000001FF" w:csb1="00000000"/>
    <w:embedRegular r:id="rId4" w:fontKey="{805EDF1E-FA6E-7D48-9E0F-17C4F41CFB24}"/>
  </w:font>
  <w:font w:name="Georgia">
    <w:panose1 w:val="02040502050405020303"/>
    <w:charset w:val="00"/>
    <w:family w:val="roman"/>
    <w:pitch w:val="variable"/>
    <w:sig w:usb0="00000287" w:usb1="00000000" w:usb2="00000000" w:usb3="00000000" w:csb0="0000009F" w:csb1="00000000"/>
    <w:embedItalic r:id="rId5" w:fontKey="{4E16B03B-7BFA-AA49-9814-1D38663BE195}"/>
  </w:font>
  <w:font w:name="標楷體">
    <w:panose1 w:val="020B0604020202020204"/>
    <w:charset w:val="88"/>
    <w:family w:val="script"/>
    <w:pitch w:val="fixed"/>
    <w:sig w:usb0="00000003" w:usb1="080E0000" w:usb2="00000016" w:usb3="00000000" w:csb0="00100001" w:csb1="00000000"/>
    <w:embedRegular r:id="rId6" w:subsetted="1" w:fontKey="{2D04700A-29EF-D74E-968A-A74262D1A7E7}"/>
    <w:embedBold r:id="rId7" w:subsetted="1" w:fontKey="{4DA927CC-93A5-0945-A317-B73B47B13F1E}"/>
  </w:font>
  <w:font w:name="Wingdings">
    <w:panose1 w:val="05000000000000000000"/>
    <w:charset w:val="00"/>
    <w:family w:val="decorative"/>
    <w:pitch w:val="variable"/>
    <w:sig w:usb0="00000003" w:usb1="00000000" w:usb2="00000000" w:usb3="00000000" w:csb0="80000001" w:csb1="00000000"/>
    <w:embedBold r:id="rId8" w:fontKey="{CED76869-1BFC-1C45-9590-B7D14992EA40}"/>
  </w:font>
  <w:font w:name="Webdings">
    <w:panose1 w:val="05030102010509060703"/>
    <w:charset w:val="00"/>
    <w:family w:val="decorative"/>
    <w:pitch w:val="variable"/>
    <w:sig w:usb0="00000003" w:usb1="00000000" w:usb2="00000000" w:usb3="00000000" w:csb0="80000001" w:csb1="00000000"/>
    <w:embedBold r:id="rId9" w:fontKey="{00A85DBB-401F-1148-B88A-7A48692A5E13}"/>
  </w:font>
  <w:font w:name="Aptos Display">
    <w:panose1 w:val="020B0004020202020204"/>
    <w:charset w:val="00"/>
    <w:family w:val="swiss"/>
    <w:pitch w:val="variable"/>
    <w:sig w:usb0="20000287" w:usb1="00000003" w:usb2="00000000" w:usb3="00000000" w:csb0="0000019F" w:csb1="00000000"/>
    <w:embedRegular r:id="rId10" w:fontKey="{49688954-0F00-4F48-814D-6E825094C1EE}"/>
  </w:font>
  <w:font w:name="Aptos">
    <w:panose1 w:val="020B0004020202020204"/>
    <w:charset w:val="00"/>
    <w:family w:val="swiss"/>
    <w:pitch w:val="variable"/>
    <w:sig w:usb0="20000287" w:usb1="00000003" w:usb2="00000000" w:usb3="00000000" w:csb0="0000019F" w:csb1="00000000"/>
    <w:embedRegular r:id="rId11" w:fontKey="{221EDCB6-3B71-9543-848A-493D009AA22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bordersDoNotSurroundHeader/>
  <w:bordersDoNotSurroundFooter/>
  <w:hideSpellingErrors/>
  <w:hideGrammaticalErrors/>
  <w:proofState w:grammar="clean"/>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2B20"/>
    <w:rsid w:val="00372B20"/>
    <w:rsid w:val="00383A72"/>
    <w:rsid w:val="003A37BC"/>
    <w:rsid w:val="007372E0"/>
    <w:rsid w:val="00781A32"/>
    <w:rsid w:val="008158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7439D3"/>
  <w15:docId w15:val="{566D6F41-050E-FB48-BCA0-CB91AB9B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Calibri"/>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spacing w:line="1" w:lineRule="atLeast"/>
      <w:ind w:leftChars="-1" w:left="-1" w:hangingChars="1" w:hanging="1"/>
      <w:textDirection w:val="btLr"/>
      <w:textAlignment w:val="top"/>
      <w:outlineLvl w:val="0"/>
    </w:pPr>
    <w:rPr>
      <w:kern w:val="2"/>
      <w:position w:val="-1"/>
      <w:sz w:val="24"/>
      <w:szCs w:val="22"/>
    </w:rPr>
  </w:style>
  <w:style w:type="paragraph" w:styleId="1">
    <w:name w:val="heading 1"/>
    <w:basedOn w:val="a"/>
    <w:next w:val="a"/>
    <w:uiPriority w:val="9"/>
    <w:qFormat/>
    <w:pPr>
      <w:keepNext/>
      <w:keepLines/>
      <w:spacing w:before="480" w:after="12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Cs w:val="24"/>
    </w:rPr>
  </w:style>
  <w:style w:type="paragraph" w:styleId="5">
    <w:name w:val="heading 5"/>
    <w:basedOn w:val="a"/>
    <w:next w:val="a"/>
    <w:uiPriority w:val="9"/>
    <w:semiHidden/>
    <w:unhideWhenUsed/>
    <w:qFormat/>
    <w:pPr>
      <w:keepNext/>
      <w:keepLines/>
      <w:spacing w:before="220" w:after="40"/>
      <w:outlineLvl w:val="4"/>
    </w:pPr>
    <w:rPr>
      <w:b/>
      <w:bCs/>
      <w:sz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Pr>
      <w:lang w:val="en"/>
    </w:rPr>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styleId="a4">
    <w:name w:val="Table Grid"/>
    <w:basedOn w:val="a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qFormat/>
    <w:pPr>
      <w:tabs>
        <w:tab w:val="center" w:pos="4153"/>
        <w:tab w:val="right" w:pos="8306"/>
      </w:tabs>
    </w:pPr>
    <w:rPr>
      <w:sz w:val="20"/>
      <w:szCs w:val="20"/>
    </w:rPr>
  </w:style>
  <w:style w:type="character" w:customStyle="1" w:styleId="a6">
    <w:name w:val="頁首 字元"/>
    <w:rPr>
      <w:w w:val="100"/>
      <w:kern w:val="2"/>
      <w:position w:val="-1"/>
      <w:effect w:val="none"/>
      <w:vertAlign w:val="baseline"/>
      <w:cs w:val="0"/>
      <w:em w:val="none"/>
    </w:rPr>
  </w:style>
  <w:style w:type="paragraph" w:styleId="a7">
    <w:name w:val="footer"/>
    <w:basedOn w:val="a"/>
    <w:qFormat/>
    <w:pPr>
      <w:tabs>
        <w:tab w:val="center" w:pos="4153"/>
        <w:tab w:val="right" w:pos="8306"/>
      </w:tabs>
    </w:pPr>
    <w:rPr>
      <w:sz w:val="20"/>
      <w:szCs w:val="20"/>
    </w:rPr>
  </w:style>
  <w:style w:type="character" w:customStyle="1" w:styleId="a8">
    <w:name w:val="頁尾 字元"/>
    <w:rPr>
      <w:w w:val="100"/>
      <w:kern w:val="2"/>
      <w:position w:val="-1"/>
      <w:effect w:val="none"/>
      <w:vertAlign w:val="baseline"/>
      <w:cs w:val="0"/>
      <w:em w:val="none"/>
    </w:rPr>
  </w:style>
  <w:style w:type="paragraph" w:styleId="a9">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30" w:type="dxa"/>
        <w:left w:w="30" w:type="dxa"/>
        <w:bottom w:w="30" w:type="dxa"/>
        <w:right w:w="30"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0" w:type="dxa"/>
        <w:left w:w="108" w:type="dxa"/>
        <w:bottom w:w="0" w:type="dxa"/>
        <w:right w:w="108" w:type="dxa"/>
      </w:tblCellMar>
    </w:tblPr>
  </w:style>
  <w:style w:type="table" w:customStyle="1" w:styleId="af7">
    <w:basedOn w:val="TableNormal"/>
    <w:tblPr>
      <w:tblStyleRowBandSize w:val="1"/>
      <w:tblStyleColBandSize w:val="1"/>
      <w:tblCellMar>
        <w:top w:w="0" w:type="dxa"/>
        <w:left w:w="108" w:type="dxa"/>
        <w:bottom w:w="0" w:type="dxa"/>
        <w:right w:w="108" w:type="dxa"/>
      </w:tblCellMar>
    </w:tblPr>
  </w:style>
  <w:style w:type="table" w:customStyle="1" w:styleId="af8">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dqkoZa+B2Jw+6PBhC+8b8jh7A==">CgMxLjA4AHIhMThHUmFQQ3JpbnN6T0VBSUgyZlJnWGhNSTNyZTRMMW9n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1096</Words>
  <Characters>6249</Characters>
  <Application>Microsoft Office Word</Application>
  <DocSecurity>4</DocSecurity>
  <Lines>52</Lines>
  <Paragraphs>14</Paragraphs>
  <ScaleCrop>false</ScaleCrop>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peggy</dc:creator>
  <cp:keywords/>
  <cp:lastModifiedBy>百百 世興</cp:lastModifiedBy>
  <cp:revision>2</cp:revision>
  <cp:lastPrinted>2026-04-06T13:23:00Z</cp:lastPrinted>
  <dcterms:created xsi:type="dcterms:W3CDTF">2026-05-25T17:01:00Z</dcterms:created>
  <dcterms:modified xsi:type="dcterms:W3CDTF">2026-05-25T17:01:00Z</dcterms:modified>
</cp:coreProperties>
</file>