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jpg" ContentType="image/jpeg"/>
  <Override PartName="/word/media/rId57.png" ContentType="image/png"/>
  <Override PartName="/word/media/rId59.png" ContentType="image/png"/>
  <Override PartName="/word/media/rId62.png" ContentType="image/png"/>
  <Override PartName="/word/media/rId42.png" ContentType="image/png"/>
  <Override PartName="/word/media/rId44.png" ContentType="image/png"/>
  <Override PartName="/word/media/rId48.png" ContentType="image/png"/>
  <Override PartName="/word/media/rId51.png" ContentType="image/png"/>
  <Override PartName="/word/media/rId56.png" ContentType="image/png"/>
  <Override PartName="/word/media/rId34.jpg" ContentType="image/jpeg"/>
  <Override PartName="/word/media/rId38.jpg" ContentType="image/jpeg"/>
  <Override PartName="/word/media/rId28.jpg" ContentType="image/jpeg"/>
  <Override PartName="/word/media/rId31.jpg" ContentType="image/jpeg"/>
  <Override PartName="/word/media/rId43.jpg" ContentType="image/jpeg"/>
  <Override PartName="/word/media/rId45.jpg" ContentType="image/jpeg"/>
  <Override PartName="/word/media/rId47.jpg" ContentType="image/jpeg"/>
  <Override PartName="/word/media/rId49.jpg" ContentType="image/jpeg"/>
  <Override PartName="/word/media/rId52.jpg" ContentType="image/jpeg"/>
  <Override PartName="/word/media/rId54.jpg" ContentType="image/jpeg"/>
  <Override PartName="/word/media/rId60.jpg" ContentType="image/jpeg"/>
  <Override PartName="/word/media/rId58.jpg" ContentType="image/jpeg"/>
  <Override PartName="/word/media/rId63.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231.菌群物种组成堆叠柱状图、弦图和词云</w:t>
      </w:r>
    </w:p>
    <w:p>
      <w:pPr>
        <w:pStyle w:val="Author"/>
      </w:pPr>
      <w:r>
        <w:t xml:space="preserve">文涛</w:t>
      </w:r>
      <w:r>
        <w:t xml:space="preserve"> </w:t>
      </w:r>
      <w:r>
        <w:t xml:space="preserve">南京农业大学</w:t>
      </w:r>
    </w:p>
    <w:p>
      <w:pPr>
        <w:pStyle w:val="Date"/>
      </w:pPr>
      <w:r>
        <w:t xml:space="preserve">2020-09-07</w:t>
      </w:r>
    </w:p>
    <w:sdt>
      <w:sdtPr>
        <w:docPartObj>
          <w:docPartGallery w:val="Table of Contents"/>
          <w:docPartUnique/>
        </w:docPartObj>
      </w:sdtPr>
      <w:sdtContent>
        <w:p>
          <w:pPr>
            <w:pStyle w:val="TOCHeading"/>
          </w:pPr>
          <w:r>
            <w:t xml:space="preserve">Table of Contents</w:t>
          </w:r>
        </w:p>
        <w:p>
          <w:r>
            <w:fldChar w:fldCharType="begin" w:dirty="true"/>
            <w:instrText xml:space="preserve">TOC \o "1-5" \h \z \u</w:instrText>
            <w:fldChar w:fldCharType="separate"/>
            <w:fldChar w:fldCharType="end"/>
          </w:r>
        </w:p>
      </w:sdtContent>
    </w:sdt>
    <w:p>
      <w:pPr>
        <w:pStyle w:val="Heading3"/>
      </w:pPr>
      <w:bookmarkStart w:id="20" w:name="菌群物种组成堆叠柱状图弦图词云"/>
      <w:r>
        <w:t xml:space="preserve">231.菌群物种组成堆叠柱状图、弦图、词云</w:t>
      </w:r>
      <w:bookmarkEnd w:id="20"/>
    </w:p>
    <w:p>
      <w:pPr>
        <w:pStyle w:val="BlockText"/>
      </w:pPr>
      <w:r>
        <w:t xml:space="preserve">本节作者：文涛，南京农业大学；刘永鑫，中科院遗传发育所</w:t>
      </w:r>
    </w:p>
    <w:p>
      <w:pPr>
        <w:pStyle w:val="BlockText"/>
      </w:pPr>
      <w:r>
        <w:t xml:space="preserve">版本1.0.3，更新日期：2020年9月7日</w:t>
      </w:r>
    </w:p>
    <w:p>
      <w:pPr>
        <w:pStyle w:val="BlockText"/>
      </w:pPr>
      <w:r>
        <w:t xml:space="preserve">本项目永久地址：</w:t>
      </w:r>
      <w:r>
        <w:t xml:space="preserve"> </w:t>
      </w:r>
      <w:hyperlink r:id="rId21">
        <w:r>
          <w:rPr>
            <w:rStyle w:val="Hyperlink"/>
          </w:rPr>
          <w:t xml:space="preserve">https://github.com/YongxinLiu/MicrobiomeStatPlot</w:t>
        </w:r>
      </w:hyperlink>
      <w:r>
        <w:t xml:space="preserve"> </w:t>
      </w:r>
      <w:r>
        <w:t xml:space="preserve">，本节目录 222CPCoA，包含R markdown(*.Rmd)、Word(*.docx)文档、测试数据和结果图表，欢迎广大同行帮忙审核校对、并提修改意见。提交反馈的三种方式：1. 公众号文章下方留言；2. 下载Word文档使用审阅模式修改和批注后，发送至微信(meta-genomics)或邮件(</w:t>
      </w:r>
      <w:hyperlink r:id="rId22">
        <w:r>
          <w:rPr>
            <w:rStyle w:val="Hyperlink"/>
          </w:rPr>
          <w:t xml:space="preserve">metagenome@126.com</w:t>
        </w:r>
      </w:hyperlink>
      <w:r>
        <w:t xml:space="preserve">)；3. 在Github中的Rmd文档直接修改并提交Issue。审稿人请在创作者登记表</w:t>
      </w:r>
      <w:r>
        <w:t xml:space="preserve"> </w:t>
      </w:r>
      <w:hyperlink r:id="rId23">
        <w:r>
          <w:rPr>
            <w:rStyle w:val="Hyperlink"/>
          </w:rPr>
          <w:t xml:space="preserve">https://www.kdocs.cn/l/c7CGfv9Xc</w:t>
        </w:r>
      </w:hyperlink>
      <w:r>
        <w:t xml:space="preserve"> </w:t>
      </w:r>
      <w:r>
        <w:t xml:space="preserve">中记录个人信息、时间和贡献，以免专著发表时遗漏。</w:t>
      </w:r>
    </w:p>
    <w:p>
      <w:pPr>
        <w:pStyle w:val="Heading4"/>
      </w:pPr>
      <w:bookmarkStart w:id="24" w:name="背景介绍"/>
      <w:r>
        <w:t xml:space="preserve">背景介绍</w:t>
      </w:r>
      <w:bookmarkEnd w:id="24"/>
    </w:p>
    <w:p>
      <w:pPr>
        <w:pStyle w:val="FirstParagraph"/>
      </w:pPr>
      <w:r>
        <w:t xml:space="preserve">微生物群落中的物种分类学注释，常用七级分类注释系统，分别是 界（Kingdom）、门（Phylum）、纲（Class）、目（Order）、科（Family）、属（Genus）、种（Species）。虽然我们用16S扩增子测序可以得到的最详细的分类等级是种，但由于测序片段通常只有300-500bp，其实大部分只在科水平和属水平上得到较高可信度的注释。所以样本微生物群落的物种组成，通常在门、科和属这几个分类等级的丰度展示。</w:t>
      </w:r>
    </w:p>
    <w:p>
      <w:pPr>
        <w:pStyle w:val="BodyText"/>
      </w:pPr>
      <w:r>
        <w:t xml:space="preserve">文章中常见的微生物物种分布展示方式种类较多样，使用频率最多的是样本或组的堆叠柱状图，来概述项目中门或属等分类级中物种分类主体的种类和丰度组成。此外还有弦度、树图、词云，以及聚类+堆叠柱状图等展示方法。下面就带大家先读懂文章，然后动手绘制这些常见各类的物种组成，以便选择合适的样本展示不同样本、不同处理或者环境微生物群落的概述和差异。</w:t>
      </w:r>
    </w:p>
    <w:p>
      <w:pPr>
        <w:pStyle w:val="Heading4"/>
      </w:pPr>
      <w:bookmarkStart w:id="25" w:name="实例解读"/>
      <w:r>
        <w:t xml:space="preserve">实例解读</w:t>
      </w:r>
      <w:bookmarkEnd w:id="25"/>
    </w:p>
    <w:p>
      <w:pPr>
        <w:pStyle w:val="Heading5"/>
      </w:pPr>
      <w:bookmarkStart w:id="26" w:name="例1.-不同地点分组的微生物组门水平相对丰度堆叠柱状图"/>
      <w:r>
        <w:t xml:space="preserve">例1. 不同地点+分组的微生物组门水平相对丰度堆叠柱状图</w:t>
      </w:r>
      <w:bookmarkEnd w:id="26"/>
    </w:p>
    <w:p>
      <w:pPr>
        <w:pStyle w:val="FirstParagraph"/>
      </w:pPr>
      <w:r>
        <w:t xml:space="preserve">此文章是中科院遗传发育所白洋团队于2019年6月5日发表在Nature Biotechnology 杂志(37卷第6期)，并选为当期封面文章。介绍了水稻群体层面微生物组的研究并揭示了宿主调控根系微生物参与氮利用的现象。详细内容参见作者的文章解读：-</w:t>
      </w:r>
      <w:r>
        <w:t xml:space="preserve"> </w:t>
      </w:r>
      <w:hyperlink r:id="rId27">
        <w:r>
          <w:rPr>
            <w:rStyle w:val="Hyperlink"/>
          </w:rPr>
          <w:t xml:space="preserve">《NBT封面：水稻NRT1.1B基因调控根系微生物组参与氮利用》</w:t>
        </w:r>
      </w:hyperlink>
      <w:r>
        <w:t xml:space="preserve">。在这里，我们选择了文章中图1f为例进行讲解。</w:t>
      </w:r>
    </w:p>
    <w:p>
      <w:pPr>
        <w:pStyle w:val="BodyText"/>
      </w:pPr>
      <w:r>
        <w:drawing>
          <wp:inline>
            <wp:extent cx="3361944" cy="2502408"/>
            <wp:effectExtent b="0" l="0" r="0" t="0"/>
            <wp:docPr descr="" title="" id="1" name="Picture"/>
            <a:graphic>
              <a:graphicData uri="http://schemas.openxmlformats.org/drawingml/2006/picture">
                <pic:pic>
                  <pic:nvPicPr>
                    <pic:cNvPr descr="e1.NBT18Fig1f.jpg" id="0" name="Picture"/>
                    <pic:cNvPicPr>
                      <a:picLocks noChangeArrowheads="1" noChangeAspect="1"/>
                    </pic:cNvPicPr>
                  </pic:nvPicPr>
                  <pic:blipFill>
                    <a:blip r:embed="rId28"/>
                    <a:stretch>
                      <a:fillRect/>
                    </a:stretch>
                  </pic:blipFill>
                  <pic:spPr bwMode="auto">
                    <a:xfrm>
                      <a:off x="0" y="0"/>
                      <a:ext cx="3361944" cy="2502408"/>
                    </a:xfrm>
                    <a:prstGeom prst="rect">
                      <a:avLst/>
                    </a:prstGeom>
                    <a:noFill/>
                    <a:ln w="9525">
                      <a:noFill/>
                      <a:headEnd/>
                      <a:tailEnd/>
                    </a:ln>
                  </pic:spPr>
                </pic:pic>
              </a:graphicData>
            </a:graphic>
          </wp:inline>
        </w:drawing>
      </w:r>
    </w:p>
    <w:p>
      <w:pPr>
        <w:pStyle w:val="BodyText"/>
      </w:pPr>
      <w:r>
        <w:t xml:space="preserve">图1f. 堆叠柱状图展示两块地下籼粳稻门水平的组成。变形菌门(所占比例太高)在纲水平进行展示 。图中的样本量如下：地块1：籼稻 (n=201), 粳稻 (n=80), 土壤 (n=12); 地块2, 籼稻 (n=201), 粳稻 (n=81), 土壤 (n=12)。</w:t>
      </w:r>
    </w:p>
    <w:p>
      <w:pPr>
        <w:pStyle w:val="BlockText"/>
      </w:pPr>
      <w:r>
        <w:t xml:space="preserve">Figure 1f. Phylum-level distribution of the indica and japonica root microbiota in two fields. Proteobacteria are shown at the class level. The numbers of replicated samples in this figure are as follows: in field I, indica (n=201), japonica (n=80), soil (n=12); in field II, indica (n=201), japonica (n=81), soil (n=12).</w:t>
      </w:r>
    </w:p>
    <w:p>
      <w:pPr>
        <w:pStyle w:val="Compact"/>
        <w:numPr>
          <w:numId w:val="1001"/>
          <w:ilvl w:val="0"/>
        </w:numPr>
      </w:pPr>
      <w:r>
        <w:t xml:space="preserve">结果</w:t>
      </w:r>
    </w:p>
    <w:p>
      <w:pPr>
        <w:pStyle w:val="FirstParagraph"/>
      </w:pPr>
      <w:r>
        <w:t xml:space="preserve">籼粳稻间微生物组差异在门水平也存在显著差异(图1f)。在两块地中，籼、粳稻间根系微生物组相比，籼稻更富集δ-变形菌纲(Deltaproteobacteria)、放线菌门(Actinobacteria)、产酸菌门(Acidobacteria)、拟杆菌门(Bacteroidetes)、螺旋体门(Spirochaetes)、绿弯菌门(Chloroflexi)、 Ignavibacteriae、硝化螺旋菌门(Nitrospirae)和疣微菌门(Verrucomicrobia)，而粳稻更富集α-变形杆菌纲(Alphaproteobacteria)（Wilcoxon秩和检验，FDR &lt; 0.05，附表4. 籼粳稻间差异的门和变形菌纲）。这些数据表明，水稻亚种间差异的微生物组，在不同地块中可重复。</w:t>
      </w:r>
    </w:p>
    <w:p>
      <w:pPr>
        <w:pStyle w:val="BlockText"/>
      </w:pPr>
      <w:r>
        <w:t xml:space="preserve">The differences in the root microbiota between indica and japonica were significant and detectable at the phylum level (</w:t>
      </w:r>
      <w:r>
        <w:rPr>
          <w:b/>
        </w:rPr>
        <w:t xml:space="preserve">Fig. 1f</w:t>
      </w:r>
      <w:r>
        <w:t xml:space="preserve">). In both fields, Deltaproteobacteria, Actinobacteria, Acidobacteria, Bacteroidetes, Spirochaetes, Chloroflexi, Ignavibacteriae, Nitrospirae, and Verrucomicrobia were present at higher relative abundance in indica compared with japonica, whereas the relative abundance of Alphaproteobacteria was higher in japonica (false discovery rate (FDR) adjusted P &lt; 0.05, Wilcoxon rank sum test; Supplementary Table 4). These data show that the root microbiota were reproducibly different in these rice subspecies.</w:t>
      </w:r>
    </w:p>
    <w:p>
      <w:pPr>
        <w:pStyle w:val="FirstParagraph"/>
      </w:pPr>
      <w:r>
        <w:t xml:space="preserve">在长期的种植历史过程中，亚洲两个主要水稻栽培亚种(籼稻和粳稻)拥有不同的基因型和表型。在这里，我们在田间条件对籼稻和粳稻多个代表品种的根系微生物组的差异进行研究，发现籼稻、粳稻品种的根系微生物组明显不同(图1)。</w:t>
      </w:r>
    </w:p>
    <w:p>
      <w:pPr>
        <w:pStyle w:val="BlockText"/>
      </w:pPr>
      <w:r>
        <w:t xml:space="preserve">During the long history of rice cultivation, two major types of Asian cultivated rice, indica and japonica, have emerged with dis-tinct genotypes and phenotypes. Here, we examined varia-tions in the root microbiota of multiple representative varieties of indica and japonica rice grown under field conditions, and showed that indica and japonica varieties recruit distinct root microbiota (</w:t>
      </w:r>
      <w:r>
        <w:rPr>
          <w:b/>
        </w:rPr>
        <w:t xml:space="preserve">Fig. 1</w:t>
      </w:r>
      <w:r>
        <w:t xml:space="preserve">).</w:t>
      </w:r>
    </w:p>
    <w:p>
      <w:pPr>
        <w:pStyle w:val="Heading5"/>
      </w:pPr>
      <w:bookmarkStart w:id="29" w:name="例2.-聚类组均值堆叠条形图"/>
      <w:r>
        <w:t xml:space="preserve">例2. 聚类+组均值堆叠条形图</w:t>
      </w:r>
      <w:bookmarkEnd w:id="29"/>
    </w:p>
    <w:p>
      <w:pPr>
        <w:pStyle w:val="FirstParagraph"/>
      </w:pPr>
      <w:r>
        <w:t xml:space="preserve">本文2020年1月发表于《Nature Ecology &amp; Evolution》，来自德国科隆马克斯普朗克植物育种研究所关于欧洲拟南芥群落根系微生物群的组装与适应性分化最新研究成果，该研究表明土壤和气候条件对根系微生物群落中的细菌和真菌的分化有不同的控制作用，气候是土壤中真菌位点变异和地理分布的关键驱动因素，而土壤细菌的地理分布主要受土壤因素的控制。气候的差异比土壤和本地微生物群的差异更重要。中文解读详见：-</w:t>
      </w:r>
      <w:r>
        <w:t xml:space="preserve"> </w:t>
      </w:r>
      <w:hyperlink r:id="rId30">
        <w:r>
          <w:rPr>
            <w:rStyle w:val="Hyperlink"/>
          </w:rPr>
          <w:t xml:space="preserve">《欧洲拟南芥群落根系微生物群的组装与适应性分化》 https://www.dxy.cn/bbs/newweb/pc/post/42609332</w:t>
        </w:r>
      </w:hyperlink>
      <w:r>
        <w:t xml:space="preserve">。在这里，我们选择了文章中图1b为例进行讲解。</w:t>
      </w:r>
    </w:p>
    <w:p>
      <w:pPr>
        <w:pStyle w:val="BodyText"/>
      </w:pPr>
      <w:r>
        <w:drawing>
          <wp:inline>
            <wp:extent cx="5334000" cy="3336753"/>
            <wp:effectExtent b="0" l="0" r="0" t="0"/>
            <wp:docPr descr="" title="" id="1" name="Picture"/>
            <a:graphic>
              <a:graphicData uri="http://schemas.openxmlformats.org/drawingml/2006/picture">
                <pic:pic>
                  <pic:nvPicPr>
                    <pic:cNvPr descr="e2.NEE20Fig1b.jpg" id="0" name="Picture"/>
                    <pic:cNvPicPr>
                      <a:picLocks noChangeArrowheads="1" noChangeAspect="1"/>
                    </pic:cNvPicPr>
                  </pic:nvPicPr>
                  <pic:blipFill>
                    <a:blip r:embed="rId31"/>
                    <a:stretch>
                      <a:fillRect/>
                    </a:stretch>
                  </pic:blipFill>
                  <pic:spPr bwMode="auto">
                    <a:xfrm>
                      <a:off x="0" y="0"/>
                      <a:ext cx="5334000" cy="3336753"/>
                    </a:xfrm>
                    <a:prstGeom prst="rect">
                      <a:avLst/>
                    </a:prstGeom>
                    <a:noFill/>
                    <a:ln w="9525">
                      <a:noFill/>
                      <a:headEnd/>
                      <a:tailEnd/>
                    </a:ln>
                  </pic:spPr>
                </pic:pic>
              </a:graphicData>
            </a:graphic>
          </wp:inline>
        </w:drawing>
      </w:r>
    </w:p>
    <w:p>
      <w:pPr>
        <w:pStyle w:val="BodyText"/>
      </w:pPr>
      <w:r>
        <w:t xml:space="preserve">图1b. 基于Bray-Curtis相似度的树状图显示了3年中在每个地点每个取样部位的微生物群落组成，从左至右分别为细菌、真菌、卵菌。取样部位由侧边彩色方块表示，深红色：土壤；灰色：根际（RS）；浅绿色：根际表面/根表（RP）；深绿色：根。彩色堆叠条形图表示群落组成（纲或目分类水平）。黑色柱形图表示微生物的α多样性。从土壤到根内圈，细菌、真菌和卵菌的α多样性逐渐下降，其中细菌的下降幅度大于丝状真核生物。Bray-Curtis距离聚类显示RS与Soil间的细菌群落组成有较高相似性，根表与根间的细菌群落组成有较高相似性。</w:t>
      </w:r>
    </w:p>
    <w:p>
      <w:pPr>
        <w:pStyle w:val="BodyText"/>
      </w:pPr>
      <w:r>
        <w:t xml:space="preserve">注：中文一般横向条纹称为条形图，纵置则被称为柱状图/柱形图。在英文中没有明显区别，均为bar chart或bar plot。上文中的多条堆叠图称为堆叠状状图或堆叠条形图(stacked bar chart/graph/plot)</w:t>
      </w:r>
    </w:p>
    <w:p>
      <w:pPr>
        <w:pStyle w:val="BlockText"/>
      </w:pPr>
      <w:r>
        <w:t xml:space="preserve">Figure 1b. Bray–Curtis similarity-based dendrogram showing averaged bacterial (left), fungal (middle) and oomycetal (right) community composition for each compartment at each site across the 3 years. Only OTUs with RA &gt; 0.1% were considered. The total number of processed samples was 896 and only those with more than 1,000 reads were used to calculate average Bray–Curtis distances. Compartments are indicated with coloured squares (dark red: soil; grey: rhizosphere (RS); light green: rhizoplane (RP); dark green: root). For each sample, community composition (class or order level) is indicated with bar plots, and microbial alpha diversity is represented with black bars according to the number of observed OTUs in the corresponding rarefied datasets (1,000 reads).</w:t>
      </w:r>
    </w:p>
    <w:p>
      <w:pPr>
        <w:pStyle w:val="Compact"/>
        <w:numPr>
          <w:numId w:val="1002"/>
          <w:ilvl w:val="0"/>
        </w:numPr>
      </w:pPr>
      <w:r>
        <w:t xml:space="preserve">结果</w:t>
      </w:r>
    </w:p>
    <w:p>
      <w:pPr>
        <w:pStyle w:val="FirstParagraph"/>
      </w:pPr>
      <w:r>
        <w:t xml:space="preserve">基于多个重复和多年平均Bray–Curtis距离的微生物群落结构分析显示根际和根内，根际和土体土壤都按照部位聚类（图1b）。但是对于真菌和卵菌没有观察到明显的聚集现象（图1b）。</w:t>
      </w:r>
    </w:p>
    <w:p>
      <w:pPr>
        <w:pStyle w:val="BlockText"/>
      </w:pPr>
      <w:r>
        <w:t xml:space="preserve">Analysis of microbial community structure based on average Bray–Curtis distances across replicates and years revealed that bacterial communities in the root endosphere and rhizoplane cluster by compartments, and by site in the rhizosphere and soil (Fig. 1b). In contrast, no clear clustering by compartment was observed for fungi and oomycetes (Fig. 1b).</w:t>
      </w:r>
    </w:p>
    <w:p>
      <w:pPr>
        <w:pStyle w:val="Heading5"/>
      </w:pPr>
      <w:bookmarkStart w:id="32" w:name="例3.-堆叠柱状图组间连线"/>
      <w:r>
        <w:t xml:space="preserve">例3. 堆叠柱状图+组间连线</w:t>
      </w:r>
      <w:bookmarkEnd w:id="32"/>
    </w:p>
    <w:p>
      <w:pPr>
        <w:pStyle w:val="FirstParagraph"/>
      </w:pPr>
      <w:r>
        <w:t xml:space="preserve">本文于2020年7月7日由南京农业大学资源与环境科学学院沈其荣团队发表于The ISME Journal, [IF 9.49]。-</w:t>
      </w:r>
      <w:r>
        <w:t xml:space="preserve"> </w:t>
      </w:r>
      <w:hyperlink r:id="rId33">
        <w:r>
          <w:rPr>
            <w:rStyle w:val="Hyperlink"/>
          </w:rPr>
          <w:t xml:space="preserve">《ISME：南农沈其荣团队基于大数据准确预测土壤的枯萎病发生》</w:t>
        </w:r>
      </w:hyperlink>
      <w:r>
        <w:t xml:space="preserve">。在这里，我们选择了文章中图1C为例进行讲解。这里堆叠柱状图每个微生物门类之间都通过曲线连接，这在有限的微生物堆叠柱状图中可以更加清晰的观察不同处理对应的微生物门类的丰度大小变化。</w:t>
      </w:r>
    </w:p>
    <w:p>
      <w:pPr>
        <w:pStyle w:val="BodyText"/>
      </w:pPr>
      <w:r>
        <w:drawing>
          <wp:inline>
            <wp:extent cx="4200525" cy="3914775"/>
            <wp:effectExtent b="0" l="0" r="0" t="0"/>
            <wp:docPr descr="" title="" id="1" name="Picture"/>
            <a:graphic>
              <a:graphicData uri="http://schemas.openxmlformats.org/drawingml/2006/picture">
                <pic:pic>
                  <pic:nvPicPr>
                    <pic:cNvPr descr="e.3.jpg" id="0" name="Picture"/>
                    <pic:cNvPicPr>
                      <a:picLocks noChangeArrowheads="1" noChangeAspect="1"/>
                    </pic:cNvPicPr>
                  </pic:nvPicPr>
                  <pic:blipFill>
                    <a:blip r:embed="rId34"/>
                    <a:stretch>
                      <a:fillRect/>
                    </a:stretch>
                  </pic:blipFill>
                  <pic:spPr bwMode="auto">
                    <a:xfrm>
                      <a:off x="0" y="0"/>
                      <a:ext cx="4200525" cy="3914775"/>
                    </a:xfrm>
                    <a:prstGeom prst="rect">
                      <a:avLst/>
                    </a:prstGeom>
                    <a:noFill/>
                    <a:ln w="9525">
                      <a:noFill/>
                      <a:headEnd/>
                      <a:tailEnd/>
                    </a:ln>
                  </pic:spPr>
                </pic:pic>
              </a:graphicData>
            </a:graphic>
          </wp:inline>
        </w:drawing>
      </w:r>
    </w:p>
    <w:p>
      <w:pPr>
        <w:pStyle w:val="BodyText"/>
      </w:pPr>
      <w:r>
        <w:t xml:space="preserve">图1C. 展示了枯萎病发病土壤和健康土壤的细菌群落在门水平的主要微生物相对丰度。</w:t>
      </w:r>
    </w:p>
    <w:p>
      <w:pPr>
        <w:pStyle w:val="BlockText"/>
      </w:pPr>
      <w:r>
        <w:t xml:space="preserve">Fig.1C show the relative abundance (%) of the major phyla present in the bacterial communities in diseased and healthy soil samples.</w:t>
      </w:r>
    </w:p>
    <w:p>
      <w:pPr>
        <w:pStyle w:val="Compact"/>
        <w:numPr>
          <w:numId w:val="1003"/>
          <w:ilvl w:val="0"/>
        </w:numPr>
      </w:pPr>
      <w:r>
        <w:t xml:space="preserve">结果</w:t>
      </w:r>
    </w:p>
    <w:p>
      <w:pPr>
        <w:pStyle w:val="FirstParagraph"/>
      </w:pPr>
      <w:r>
        <w:t xml:space="preserve">发病土壤具有高丰度的厚壁菌门，拟杆菌门，绿弯菌们和</w:t>
      </w:r>
      <w:r>
        <w:rPr>
          <w:i/>
        </w:rPr>
        <w:t xml:space="preserve">Gemmatimonadetes</w:t>
      </w:r>
      <w:r>
        <w:t xml:space="preserve">，但是健康土壤中却有较高丰度的变形菌门，放线菌门和酸杆菌门。</w:t>
      </w:r>
    </w:p>
    <w:p>
      <w:pPr>
        <w:pStyle w:val="BlockText"/>
      </w:pPr>
      <w:r>
        <w:t xml:space="preserve">The diseased soils harbored a higher relative abundance of Firmicutes, Bacteroidetes, Choroflexi, and Gemmatimonadetes, while the</w:t>
      </w:r>
      <w:r>
        <w:t xml:space="preserve"> </w:t>
      </w:r>
      <w:r>
        <w:t xml:space="preserve">healthy soils harbored higher relative abundances of Proteobacteria, Actinobacteria, and Acidobacteria (Fig. 1C).</w:t>
      </w:r>
    </w:p>
    <w:p>
      <w:pPr>
        <w:pStyle w:val="Heading5"/>
      </w:pPr>
      <w:bookmarkStart w:id="35" w:name="例4.-气泡图树状图展示物种组成丰度和层级关系"/>
      <w:r>
        <w:t xml:space="preserve">例4. 气泡图/树状图展示物种组成丰度和层级关系</w:t>
      </w:r>
      <w:bookmarkEnd w:id="35"/>
    </w:p>
    <w:p>
      <w:pPr>
        <w:pStyle w:val="FirstParagraph"/>
      </w:pPr>
      <w:r>
        <w:t xml:space="preserve">本文由Víctor J. Carrión团队于2019年11月份发表在Science上的题为Pathogen-induced activation of disease-suppressive functions in the endophytic root microbiome的研究论文，报导了病原菌激活植物内生菌群抑病功能的现象和潜在机理， 具体的中文解读和maptree图形绘制参考宏基因组推送：</w:t>
      </w:r>
    </w:p>
    <w:p>
      <w:pPr>
        <w:pStyle w:val="Compact"/>
        <w:numPr>
          <w:numId w:val="1004"/>
          <w:ilvl w:val="0"/>
        </w:numPr>
      </w:pPr>
      <w:hyperlink r:id="rId36">
        <w:r>
          <w:rPr>
            <w:rStyle w:val="Hyperlink"/>
          </w:rPr>
          <w:t xml:space="preserve">《Science：病原菌激活植物内生菌群的抑病功能》</w:t>
        </w:r>
      </w:hyperlink>
    </w:p>
    <w:p>
      <w:pPr>
        <w:pStyle w:val="Compact"/>
        <w:numPr>
          <w:numId w:val="1004"/>
          <w:ilvl w:val="0"/>
        </w:numPr>
      </w:pPr>
      <w:hyperlink r:id="rId37">
        <w:r>
          <w:rPr>
            <w:rStyle w:val="Hyperlink"/>
          </w:rPr>
          <w:t xml:space="preserve">《手把手重现Science的主图Maptree》</w:t>
        </w:r>
      </w:hyperlink>
    </w:p>
    <w:p>
      <w:pPr>
        <w:pStyle w:val="FirstParagraph"/>
      </w:pPr>
      <w:r>
        <w:drawing>
          <wp:inline>
            <wp:extent cx="5334000" cy="3159286"/>
            <wp:effectExtent b="0" l="0" r="0" t="0"/>
            <wp:docPr descr="" title="" id="1" name="Picture"/>
            <a:graphic>
              <a:graphicData uri="http://schemas.openxmlformats.org/drawingml/2006/picture">
                <pic:pic>
                  <pic:nvPicPr>
                    <pic:cNvPr descr="e.4.jpg" id="0" name="Picture"/>
                    <pic:cNvPicPr>
                      <a:picLocks noChangeArrowheads="1" noChangeAspect="1"/>
                    </pic:cNvPicPr>
                  </pic:nvPicPr>
                  <pic:blipFill>
                    <a:blip r:embed="rId38"/>
                    <a:stretch>
                      <a:fillRect/>
                    </a:stretch>
                  </pic:blipFill>
                  <pic:spPr bwMode="auto">
                    <a:xfrm>
                      <a:off x="0" y="0"/>
                      <a:ext cx="5334000" cy="3159286"/>
                    </a:xfrm>
                    <a:prstGeom prst="rect">
                      <a:avLst/>
                    </a:prstGeom>
                    <a:noFill/>
                    <a:ln w="9525">
                      <a:noFill/>
                      <a:headEnd/>
                      <a:tailEnd/>
                    </a:ln>
                  </pic:spPr>
                </pic:pic>
              </a:graphicData>
            </a:graphic>
          </wp:inline>
        </w:drawing>
      </w:r>
    </w:p>
    <w:p>
      <w:pPr>
        <w:pStyle w:val="BodyText"/>
      </w:pPr>
      <w:r>
        <w:t xml:space="preserve">图1A. 通过宏基因组提取16S rRNA基因序列注释细菌群落并统计不同门类细菌差异，最大的圈代表门水平，逐渐缩小的圈按照梯度分别代表纲，科，属。</w:t>
      </w:r>
    </w:p>
    <w:p>
      <w:pPr>
        <w:pStyle w:val="Compact"/>
        <w:pStyle w:val="BlockText"/>
        <w:numPr>
          <w:numId w:val="1005"/>
          <w:ilvl w:val="0"/>
        </w:numPr>
      </w:pPr>
      <w:r>
        <w:t xml:space="preserve">Taxonomic differences are based on 16S rRNA sequences extracted from the metagenome. The largest circles represent phylum level, and the inner circles represent class, family, and genus.</w:t>
      </w:r>
    </w:p>
    <w:p>
      <w:pPr>
        <w:pStyle w:val="CaptionedFigure"/>
      </w:pPr>
      <w:r>
        <w:drawing>
          <wp:inline>
            <wp:extent cx="5334000" cy="3324187"/>
            <wp:effectExtent b="0" l="0" r="0" t="0"/>
            <wp:docPr descr="e.1" title="" id="1" name="Picture"/>
            <a:graphic>
              <a:graphicData uri="http://schemas.openxmlformats.org/drawingml/2006/picture">
                <pic:pic>
                  <pic:nvPicPr>
                    <pic:cNvPr descr="./e.4-2.jpg" id="0" name="Picture"/>
                    <pic:cNvPicPr>
                      <a:picLocks noChangeArrowheads="1" noChangeAspect="1"/>
                    </pic:cNvPicPr>
                  </pic:nvPicPr>
                  <pic:blipFill>
                    <a:blip r:embed="rId39"/>
                    <a:stretch>
                      <a:fillRect/>
                    </a:stretch>
                  </pic:blipFill>
                  <pic:spPr bwMode="auto">
                    <a:xfrm>
                      <a:off x="0" y="0"/>
                      <a:ext cx="5334000" cy="3324187"/>
                    </a:xfrm>
                    <a:prstGeom prst="rect">
                      <a:avLst/>
                    </a:prstGeom>
                    <a:noFill/>
                    <a:ln w="9525">
                      <a:noFill/>
                      <a:headEnd/>
                      <a:tailEnd/>
                    </a:ln>
                  </pic:spPr>
                </pic:pic>
              </a:graphicData>
            </a:graphic>
          </wp:inline>
        </w:drawing>
      </w:r>
    </w:p>
    <w:p>
      <w:pPr>
        <w:pStyle w:val="ImageCaption"/>
      </w:pPr>
      <w:r>
        <w:t xml:space="preserve">e.1</w:t>
      </w:r>
    </w:p>
    <w:p>
      <w:pPr>
        <w:pStyle w:val="BodyText"/>
      </w:pPr>
      <w:r>
        <w:t xml:space="preserve">图1B. 基于宏基因组序列注释功能和物种相关功能差异。最小的圈代表COG功能单位。圆圈大小代表了不同物种或者功能的平均丰度。S组富集的物种或者功能使用绿色标记，S+R组富集的使用蓝色标记。不显著的物种或者功能使用黄色标记。</w:t>
      </w:r>
    </w:p>
    <w:p>
      <w:pPr>
        <w:pStyle w:val="Compact"/>
        <w:pStyle w:val="BlockText"/>
        <w:numPr>
          <w:numId w:val="1006"/>
          <w:ilvl w:val="0"/>
        </w:numPr>
      </w:pPr>
      <w:r>
        <w:t xml:space="preserve">Functional differences are based on the metagenome sequence data and assigned to taxonomic groups. The smallest circles represent the COG categories groups. The circle sizes represent the mean read relative abundance of the differentially abundant taxa and functions. Bacterial taxa or functions that are significantly enriched (FDR &lt; 0.1) in the comparison between S and S+R are indicated in green for S and in blue for S+R; nonsignificant taxa and functions are indicated in yellow.</w:t>
      </w:r>
    </w:p>
    <w:p>
      <w:pPr>
        <w:pStyle w:val="Compact"/>
        <w:numPr>
          <w:numId w:val="1007"/>
          <w:ilvl w:val="0"/>
        </w:numPr>
      </w:pPr>
      <w:r>
        <w:t xml:space="preserve">结果</w:t>
      </w:r>
    </w:p>
    <w:p>
      <w:pPr>
        <w:pStyle w:val="FirstParagraph"/>
      </w:pPr>
      <w:r>
        <w:t xml:space="preserve">发现与这些基因高度相关的微生物门类均在S+R中显著增加，包括：</w:t>
      </w:r>
      <w:r>
        <w:rPr>
          <w:i/>
        </w:rPr>
        <w:t xml:space="preserve">Chitinophagaceae</w:t>
      </w:r>
      <w:r>
        <w:t xml:space="preserve">和</w:t>
      </w:r>
      <w:r>
        <w:rPr>
          <w:i/>
        </w:rPr>
        <w:t xml:space="preserve">Flavobacteriaceae</w:t>
      </w:r>
      <w:r>
        <w:t xml:space="preserve"> </w:t>
      </w:r>
      <w:r>
        <w:t xml:space="preserve">(</w:t>
      </w:r>
      <w:r>
        <w:rPr>
          <w:i/>
        </w:rPr>
        <w:t xml:space="preserve">Bacteroidetes</w:t>
      </w:r>
      <w:r>
        <w:t xml:space="preserve">);</w:t>
      </w:r>
      <w:r>
        <w:t xml:space="preserve"> </w:t>
      </w:r>
      <w:r>
        <w:rPr>
          <w:i/>
        </w:rPr>
        <w:t xml:space="preserve">Pseudomonadaceae</w:t>
      </w:r>
      <w:r>
        <w:t xml:space="preserve">和</w:t>
      </w:r>
      <w:r>
        <w:t xml:space="preserve"> </w:t>
      </w:r>
      <w:r>
        <w:rPr>
          <w:i/>
        </w:rPr>
        <w:t xml:space="preserve">Xanthomonadaceae</w:t>
      </w:r>
      <w:r>
        <w:t xml:space="preserve"> </w:t>
      </w:r>
      <w:r>
        <w:t xml:space="preserve">(</w:t>
      </w:r>
      <w:r>
        <w:rPr>
          <w:i/>
        </w:rPr>
        <w:t xml:space="preserve">Gammaproteobacteria</w:t>
      </w:r>
      <w:r>
        <w:t xml:space="preserve">);</w:t>
      </w:r>
      <w:r>
        <w:t xml:space="preserve"> </w:t>
      </w:r>
      <w:r>
        <w:rPr>
          <w:i/>
        </w:rPr>
        <w:t xml:space="preserve">Hyphomicrobiaceae</w:t>
      </w:r>
      <w:r>
        <w:t xml:space="preserve">和</w:t>
      </w:r>
      <w:r>
        <w:rPr>
          <w:i/>
        </w:rPr>
        <w:t xml:space="preserve">Rhizobiaceae</w:t>
      </w:r>
      <w:r>
        <w:t xml:space="preserve"> </w:t>
      </w:r>
      <w:r>
        <w:t xml:space="preserve">(</w:t>
      </w:r>
      <w:r>
        <w:rPr>
          <w:i/>
        </w:rPr>
        <w:t xml:space="preserve">Alpha-proteobacteria</w:t>
      </w:r>
      <w:r>
        <w:t xml:space="preserve">); 和</w:t>
      </w:r>
      <w:r>
        <w:t xml:space="preserve"> </w:t>
      </w:r>
      <w:r>
        <w:rPr>
          <w:i/>
        </w:rPr>
        <w:t xml:space="preserve">Burkholderiaceae</w:t>
      </w:r>
      <w:r>
        <w:t xml:space="preserve"> </w:t>
      </w:r>
      <w:r>
        <w:t xml:space="preserve">(</w:t>
      </w:r>
      <w:r>
        <w:rPr>
          <w:i/>
        </w:rPr>
        <w:t xml:space="preserve">Betaproteobacteria</w:t>
      </w:r>
      <w:r>
        <w:t xml:space="preserve">) (图1B/C, 和附图9A)。</w:t>
      </w:r>
    </w:p>
    <w:p>
      <w:pPr>
        <w:pStyle w:val="BlockText"/>
      </w:pPr>
      <w:r>
        <w:t xml:space="preserve">Several endophytic bacterial families—including</w:t>
      </w:r>
      <w:r>
        <w:t xml:space="preserve"> </w:t>
      </w:r>
      <w:r>
        <w:rPr>
          <w:i/>
        </w:rPr>
        <w:t xml:space="preserve">Chitinophagaceae</w:t>
      </w:r>
      <w:r>
        <w:t xml:space="preserve"> </w:t>
      </w:r>
      <w:r>
        <w:t xml:space="preserve">and</w:t>
      </w:r>
      <w:r>
        <w:t xml:space="preserve"> </w:t>
      </w:r>
      <w:r>
        <w:rPr>
          <w:i/>
        </w:rPr>
        <w:t xml:space="preserve">Flavobacteriaceae</w:t>
      </w:r>
      <w:r>
        <w:t xml:space="preserve"> </w:t>
      </w:r>
      <w:r>
        <w:t xml:space="preserve">(</w:t>
      </w:r>
      <w:r>
        <w:rPr>
          <w:i/>
        </w:rPr>
        <w:t xml:space="preserve">Bacteroidetes</w:t>
      </w:r>
      <w:r>
        <w:t xml:space="preserve">);</w:t>
      </w:r>
      <w:r>
        <w:t xml:space="preserve"> </w:t>
      </w:r>
      <w:r>
        <w:rPr>
          <w:i/>
        </w:rPr>
        <w:t xml:space="preserve">Pseudomonadaceae</w:t>
      </w:r>
      <w:r>
        <w:t xml:space="preserve"> </w:t>
      </w:r>
      <w:r>
        <w:t xml:space="preserve">and</w:t>
      </w:r>
      <w:r>
        <w:t xml:space="preserve"> </w:t>
      </w:r>
      <w:r>
        <w:rPr>
          <w:i/>
        </w:rPr>
        <w:t xml:space="preserve">Xanthomonadaceae</w:t>
      </w:r>
      <w:r>
        <w:t xml:space="preserve"> </w:t>
      </w:r>
      <w:r>
        <w:t xml:space="preserve">(</w:t>
      </w:r>
      <w:r>
        <w:rPr>
          <w:i/>
        </w:rPr>
        <w:t xml:space="preserve">Gammaproteobacteria</w:t>
      </w:r>
      <w:r>
        <w:t xml:space="preserve">);</w:t>
      </w:r>
      <w:r>
        <w:t xml:space="preserve"> </w:t>
      </w:r>
      <w:r>
        <w:rPr>
          <w:i/>
        </w:rPr>
        <w:t xml:space="preserve">Hyphomicrobiaceae</w:t>
      </w:r>
      <w:r>
        <w:t xml:space="preserve"> </w:t>
      </w:r>
      <w:r>
        <w:t xml:space="preserve">and</w:t>
      </w:r>
      <w:r>
        <w:t xml:space="preserve"> </w:t>
      </w:r>
      <w:r>
        <w:rPr>
          <w:i/>
        </w:rPr>
        <w:t xml:space="preserve">Rhizobiaceae</w:t>
      </w:r>
      <w:r>
        <w:t xml:space="preserve"> </w:t>
      </w:r>
      <w:r>
        <w:t xml:space="preserve">(</w:t>
      </w:r>
      <w:r>
        <w:rPr>
          <w:i/>
        </w:rPr>
        <w:t xml:space="preserve">Alphaproteobacteria</w:t>
      </w:r>
      <w:r>
        <w:t xml:space="preserve">); and</w:t>
      </w:r>
      <w:r>
        <w:t xml:space="preserve"> </w:t>
      </w:r>
      <w:r>
        <w:rPr>
          <w:i/>
        </w:rPr>
        <w:t xml:space="preserve">Burkholderiaceae</w:t>
      </w:r>
      <w:r>
        <w:t xml:space="preserve"> </w:t>
      </w:r>
      <w:r>
        <w:t xml:space="preserve">(</w:t>
      </w:r>
      <w:r>
        <w:rPr>
          <w:i/>
        </w:rPr>
        <w:t xml:space="preserve">Betaproteobacteria</w:t>
      </w:r>
      <w:r>
        <w:t xml:space="preserve">)—were specifically associated with the functional enrichment we observed (Fig. 1, B and C, and fig. S9A).</w:t>
      </w:r>
    </w:p>
    <w:p>
      <w:pPr>
        <w:pStyle w:val="Heading4"/>
      </w:pPr>
      <w:bookmarkStart w:id="40" w:name="实战"/>
      <w:r>
        <w:t xml:space="preserve">实战</w:t>
      </w:r>
      <w:bookmarkEnd w:id="40"/>
    </w:p>
    <w:p>
      <w:pPr>
        <w:pStyle w:val="Heading5"/>
      </w:pPr>
      <w:bookmarkStart w:id="41" w:name="堆叠柱状图"/>
      <w:r>
        <w:t xml:space="preserve">堆叠柱状图</w:t>
      </w:r>
      <w:bookmarkEnd w:id="41"/>
    </w:p>
    <w:p>
      <w:pPr>
        <w:pStyle w:val="FirstParagraph"/>
      </w:pPr>
      <w:r>
        <w:t xml:space="preserve">这里使用amplicon包中的函数tax_stackplot()函数基于物种组成表、元数据分组快速绘制样本、分组下的堆叠柱状图。</w:t>
      </w:r>
    </w:p>
    <w:p>
      <w:pPr>
        <w:pStyle w:val="BodyText"/>
      </w:pPr>
      <w:r>
        <w:t xml:space="preserve">安装和载入R包</w:t>
      </w:r>
    </w:p>
    <w:p>
      <w:pPr>
        <w:pStyle w:val="SourceCode"/>
      </w:pPr>
      <w:r>
        <w:rPr>
          <w:rStyle w:val="ControlFlowTok"/>
        </w:rPr>
        <w:t xml:space="preserve">if</w:t>
      </w:r>
      <w:r>
        <w:rPr>
          <w:rStyle w:val="NormalTok"/>
        </w:rPr>
        <w:t xml:space="preserve"> (</w:t>
      </w:r>
      <w:r>
        <w:rPr>
          <w:rStyle w:val="OperatorTok"/>
        </w:rPr>
        <w:t xml:space="preserve">!</w:t>
      </w:r>
      <w:r>
        <w:rPr>
          <w:rStyle w:val="KeywordTok"/>
        </w:rPr>
        <w:t xml:space="preserve">requireNamespace</w:t>
      </w:r>
      <w:r>
        <w:rPr>
          <w:rStyle w:val="NormalTok"/>
        </w:rPr>
        <w:t xml:space="preserve">(</w:t>
      </w:r>
      <w:r>
        <w:rPr>
          <w:rStyle w:val="StringTok"/>
        </w:rPr>
        <w:t xml:space="preserve">"devtools"</w:t>
      </w:r>
      <w:r>
        <w:rPr>
          <w:rStyle w:val="NormalTok"/>
        </w:rPr>
        <w:t xml:space="preserve">, </w:t>
      </w:r>
      <w:r>
        <w:rPr>
          <w:rStyle w:val="DataTypeTok"/>
        </w:rPr>
        <w:t xml:space="preserve">quietly=</w:t>
      </w:r>
      <w:r>
        <w:rPr>
          <w:rStyle w:val="OtherTok"/>
        </w:rPr>
        <w:t xml:space="preserve">TRUE</w:t>
      </w:r>
      <w:r>
        <w:rPr>
          <w:rStyle w:val="NormalTok"/>
        </w:rPr>
        <w:t xml:space="preserve">))</w:t>
      </w:r>
      <w:r>
        <w:br/>
      </w:r>
      <w:r>
        <w:rPr>
          <w:rStyle w:val="NormalTok"/>
        </w:rPr>
        <w:t xml:space="preserve">    </w:t>
      </w:r>
      <w:r>
        <w:rPr>
          <w:rStyle w:val="KeywordTok"/>
        </w:rPr>
        <w:t xml:space="preserve">install.packages</w:t>
      </w:r>
      <w:r>
        <w:rPr>
          <w:rStyle w:val="NormalTok"/>
        </w:rPr>
        <w:t xml:space="preserve">(</w:t>
      </w:r>
      <w:r>
        <w:rPr>
          <w:rStyle w:val="StringTok"/>
        </w:rPr>
        <w:t xml:space="preserve">"devtools"</w:t>
      </w:r>
      <w:r>
        <w:rPr>
          <w:rStyle w:val="NormalTok"/>
        </w:rPr>
        <w:t xml:space="preserve">)</w:t>
      </w:r>
      <w:r>
        <w:br/>
      </w:r>
      <w:r>
        <w:rPr>
          <w:rStyle w:val="KeywordTok"/>
        </w:rPr>
        <w:t xml:space="preserve">library</w:t>
      </w:r>
      <w:r>
        <w:rPr>
          <w:rStyle w:val="NormalTok"/>
        </w:rPr>
        <w:t xml:space="preserve">(devtools)</w:t>
      </w:r>
      <w:r>
        <w:br/>
      </w:r>
      <w:r>
        <w:rPr>
          <w:rStyle w:val="ControlFlowTok"/>
        </w:rPr>
        <w:t xml:space="preserve">if</w:t>
      </w:r>
      <w:r>
        <w:rPr>
          <w:rStyle w:val="NormalTok"/>
        </w:rPr>
        <w:t xml:space="preserve"> (</w:t>
      </w:r>
      <w:r>
        <w:rPr>
          <w:rStyle w:val="OperatorTok"/>
        </w:rPr>
        <w:t xml:space="preserve">!</w:t>
      </w:r>
      <w:r>
        <w:rPr>
          <w:rStyle w:val="KeywordTok"/>
        </w:rPr>
        <w:t xml:space="preserve">requireNamespace</w:t>
      </w:r>
      <w:r>
        <w:rPr>
          <w:rStyle w:val="NormalTok"/>
        </w:rPr>
        <w:t xml:space="preserve">(</w:t>
      </w:r>
      <w:r>
        <w:rPr>
          <w:rStyle w:val="StringTok"/>
        </w:rPr>
        <w:t xml:space="preserve">"amplicon"</w:t>
      </w:r>
      <w:r>
        <w:rPr>
          <w:rStyle w:val="NormalTok"/>
        </w:rPr>
        <w:t xml:space="preserve">, </w:t>
      </w:r>
      <w:r>
        <w:rPr>
          <w:rStyle w:val="DataTypeTok"/>
        </w:rPr>
        <w:t xml:space="preserve">quietly=</w:t>
      </w:r>
      <w:r>
        <w:rPr>
          <w:rStyle w:val="OtherTok"/>
        </w:rPr>
        <w:t xml:space="preserve">TRUE</w:t>
      </w:r>
      <w:r>
        <w:rPr>
          <w:rStyle w:val="NormalTok"/>
        </w:rPr>
        <w:t xml:space="preserve">))</w:t>
      </w:r>
      <w:r>
        <w:br/>
      </w:r>
      <w:r>
        <w:rPr>
          <w:rStyle w:val="NormalTok"/>
        </w:rPr>
        <w:t xml:space="preserve">    </w:t>
      </w:r>
      <w:r>
        <w:rPr>
          <w:rStyle w:val="KeywordTok"/>
        </w:rPr>
        <w:t xml:space="preserve">install_github</w:t>
      </w:r>
      <w:r>
        <w:rPr>
          <w:rStyle w:val="NormalTok"/>
        </w:rPr>
        <w:t xml:space="preserve">(</w:t>
      </w:r>
      <w:r>
        <w:rPr>
          <w:rStyle w:val="StringTok"/>
        </w:rPr>
        <w:t xml:space="preserve">"microbiota/amplicon"</w:t>
      </w:r>
      <w:r>
        <w:rPr>
          <w:rStyle w:val="NormalTok"/>
        </w:rPr>
        <w:t xml:space="preserve">)</w:t>
      </w:r>
      <w:r>
        <w:br/>
      </w:r>
      <w:r>
        <w:rPr>
          <w:rStyle w:val="KeywordTok"/>
        </w:rPr>
        <w:t xml:space="preserve">suppressWarnings</w:t>
      </w:r>
      <w:r>
        <w:rPr>
          <w:rStyle w:val="NormalTok"/>
        </w:rPr>
        <w:t xml:space="preserve">(</w:t>
      </w:r>
      <w:r>
        <w:rPr>
          <w:rStyle w:val="KeywordTok"/>
        </w:rPr>
        <w:t xml:space="preserve">suppressMessages</w:t>
      </w:r>
      <w:r>
        <w:rPr>
          <w:rStyle w:val="NormalTok"/>
        </w:rPr>
        <w:t xml:space="preserve">(</w:t>
      </w:r>
      <w:r>
        <w:rPr>
          <w:rStyle w:val="KeywordTok"/>
        </w:rPr>
        <w:t xml:space="preserve">library</w:t>
      </w:r>
      <w:r>
        <w:rPr>
          <w:rStyle w:val="NormalTok"/>
        </w:rPr>
        <w:t xml:space="preserve">(amplicon)))</w:t>
      </w:r>
    </w:p>
    <w:p>
      <w:pPr>
        <w:pStyle w:val="FirstParagraph"/>
      </w:pPr>
      <w:r>
        <w:t xml:space="preserve">数据常用以下格式从文件的本地或网址读取。和程序 使用的内置数据一致，供参考：</w:t>
      </w:r>
    </w:p>
    <w:p>
      <w:pPr>
        <w:pStyle w:val="SourceCode"/>
      </w:pPr>
      <w:r>
        <w:rPr>
          <w:rStyle w:val="VerbatimChar"/>
        </w:rPr>
        <w:t xml:space="preserve"># 从文件读取元数据，特征表和物种注释</w:t>
      </w:r>
      <w:r>
        <w:br/>
      </w:r>
      <w:r>
        <w:rPr>
          <w:rStyle w:val="VerbatimChar"/>
        </w:rPr>
        <w:t xml:space="preserve">metadata=read.table("http://210.75.224.110/github/EasyAmplicon/data/metadata.tsv", header=T, row.names=1, sep="\t", comment.char="", stringsAsFactors=F)</w:t>
      </w:r>
      <w:r>
        <w:br/>
      </w:r>
      <w:r>
        <w:rPr>
          <w:rStyle w:val="VerbatimChar"/>
        </w:rPr>
        <w:t xml:space="preserve">otutab=read.table("http://210.75.224.110/github/EasyAmplicon/data/otutab.txt", header=T, row.names=1, sep="\t", comment.char="", stringsAsFactors=F)</w:t>
      </w:r>
      <w:r>
        <w:br/>
      </w:r>
      <w:r>
        <w:rPr>
          <w:rStyle w:val="VerbatimChar"/>
        </w:rPr>
        <w:t xml:space="preserve">taxonomy=read.table("http://210.75.224.110/github/EasyAmplicon/data/taxonomy.txt", header=T, row.names=1, sep="\t", comment.char="", stringsAsFactors=F)</w:t>
      </w:r>
    </w:p>
    <w:p>
      <w:pPr>
        <w:pStyle w:val="Compact"/>
        <w:numPr>
          <w:numId w:val="1008"/>
          <w:ilvl w:val="0"/>
        </w:numPr>
      </w:pPr>
      <w:r>
        <w:t xml:space="preserve">分组均值门水平堆叠柱状图</w:t>
      </w:r>
    </w:p>
    <w:p>
      <w:pPr>
        <w:pStyle w:val="FirstParagraph"/>
      </w:pPr>
      <w:r>
        <w:t xml:space="preserve">使用amplicon包内置数据，输入文件为物种组成表，这里使用门水平、样本元数据并指定分组列。结果用ggsave导出指定大小的位图(jpg)和矢量图(pdf)。</w:t>
      </w:r>
    </w:p>
    <w:p>
      <w:pPr>
        <w:pStyle w:val="SourceCode"/>
      </w:pPr>
      <w:r>
        <w:rPr>
          <w:rStyle w:val="CommentTok"/>
        </w:rPr>
        <w:t xml:space="preserve"># 加载内置门水平物种组成表</w:t>
      </w:r>
      <w:r>
        <w:br/>
      </w:r>
      <w:r>
        <w:rPr>
          <w:rStyle w:val="KeywordTok"/>
        </w:rPr>
        <w:t xml:space="preserve">data</w:t>
      </w:r>
      <w:r>
        <w:rPr>
          <w:rStyle w:val="NormalTok"/>
        </w:rPr>
        <w:t xml:space="preserve">(tax_phylum)</w:t>
      </w:r>
      <w:r>
        <w:br/>
      </w:r>
      <w:r>
        <w:rPr>
          <w:rStyle w:val="CommentTok"/>
        </w:rPr>
        <w:t xml:space="preserve"># 加载内置元数据, 包括SampleID, Group and Site</w:t>
      </w:r>
      <w:r>
        <w:br/>
      </w:r>
      <w:r>
        <w:rPr>
          <w:rStyle w:val="KeywordTok"/>
        </w:rPr>
        <w:t xml:space="preserve">data</w:t>
      </w:r>
      <w:r>
        <w:rPr>
          <w:rStyle w:val="NormalTok"/>
        </w:rPr>
        <w:t xml:space="preserve">(metadata)</w:t>
      </w:r>
      <w:r>
        <w:br/>
      </w:r>
      <w:r>
        <w:rPr>
          <w:rStyle w:val="CommentTok"/>
        </w:rPr>
        <w:t xml:space="preserve"># 门水平物种组成表和元数据作为输入，分组列名为Group，默认显示前8个分类，按丰度排序</w:t>
      </w:r>
      <w:r>
        <w:br/>
      </w:r>
      <w:r>
        <w:rPr>
          <w:rStyle w:val="NormalTok"/>
        </w:rPr>
        <w:t xml:space="preserve">(</w:t>
      </w:r>
      <w:r>
        <w:rPr>
          <w:rStyle w:val="DataTypeTok"/>
        </w:rPr>
        <w:t xml:space="preserve">p=</w:t>
      </w:r>
      <w:r>
        <w:rPr>
          <w:rStyle w:val="KeywordTok"/>
        </w:rPr>
        <w:t xml:space="preserve">tax_stackplot</w:t>
      </w:r>
      <w:r>
        <w:rPr>
          <w:rStyle w:val="NormalTok"/>
        </w:rPr>
        <w:t xml:space="preserve">(tax_phylum, metadata, </w:t>
      </w:r>
      <w:r>
        <w:rPr>
          <w:rStyle w:val="DataTypeTok"/>
        </w:rPr>
        <w:t xml:space="preserve">groupID=</w:t>
      </w:r>
      <w:r>
        <w:rPr>
          <w:rStyle w:val="StringTok"/>
        </w:rPr>
        <w:t xml:space="preserve">"Group"</w:t>
      </w:r>
      <w:r>
        <w:rPr>
          <w:rStyle w:val="NormalTok"/>
        </w:rPr>
        <w:t xml:space="preserve">))</w:t>
      </w:r>
    </w:p>
    <w:p>
      <w:pPr>
        <w:pStyle w:val="FirstParagraph"/>
      </w:pPr>
      <w:r>
        <w:drawing>
          <wp:inline>
            <wp:extent cx="4587290" cy="2752374"/>
            <wp:effectExtent b="0" l="0" r="0" t="0"/>
            <wp:docPr descr="" title="" id="1" name="Picture"/>
            <a:graphic>
              <a:graphicData uri="http://schemas.openxmlformats.org/drawingml/2006/picture">
                <pic:pic>
                  <pic:nvPicPr>
                    <pic:cNvPr descr="231Taxonomy_files/figure-docx/unnamed-chunk-2-1.png" id="0" name="Picture"/>
                    <pic:cNvPicPr>
                      <a:picLocks noChangeArrowheads="1" noChangeAspect="1"/>
                    </pic:cNvPicPr>
                  </pic:nvPicPr>
                  <pic:blipFill>
                    <a:blip r:embed="rId42"/>
                    <a:stretch>
                      <a:fillRect/>
                    </a:stretch>
                  </pic:blipFill>
                  <pic:spPr bwMode="auto">
                    <a:xfrm>
                      <a:off x="0" y="0"/>
                      <a:ext cx="4587290" cy="2752374"/>
                    </a:xfrm>
                    <a:prstGeom prst="rect">
                      <a:avLst/>
                    </a:prstGeom>
                    <a:noFill/>
                    <a:ln w="9525">
                      <a:noFill/>
                      <a:headEnd/>
                      <a:tailEnd/>
                    </a:ln>
                  </pic:spPr>
                </pic:pic>
              </a:graphicData>
            </a:graphic>
          </wp:inline>
        </w:drawing>
      </w:r>
    </w:p>
    <w:p>
      <w:pPr>
        <w:pStyle w:val="SourceCode"/>
      </w:pPr>
      <w:r>
        <w:rPr>
          <w:rStyle w:val="NormalTok"/>
        </w:rPr>
        <w:t xml:space="preserve">zoom=</w:t>
      </w:r>
      <w:r>
        <w:rPr>
          <w:rStyle w:val="FloatTok"/>
        </w:rPr>
        <w:t xml:space="preserve">1.2</w:t>
      </w:r>
      <w:r>
        <w:rPr>
          <w:rStyle w:val="NormalTok"/>
        </w:rPr>
        <w:t xml:space="preserve"> </w:t>
      </w:r>
      <w:r>
        <w:rPr>
          <w:rStyle w:val="CommentTok"/>
        </w:rPr>
        <w:t xml:space="preserve"># 控制图片缩放比例</w:t>
      </w:r>
      <w:r>
        <w:br/>
      </w:r>
      <w:r>
        <w:rPr>
          <w:rStyle w:val="CommentTok"/>
        </w:rPr>
        <w:t xml:space="preserve"># 输出图片</w:t>
      </w:r>
      <w:r>
        <w:br/>
      </w:r>
      <w:r>
        <w:rPr>
          <w:rStyle w:val="KeywordTok"/>
        </w:rPr>
        <w:t xml:space="preserve">ggsave</w:t>
      </w:r>
      <w:r>
        <w:rPr>
          <w:rStyle w:val="NormalTok"/>
        </w:rPr>
        <w:t xml:space="preserve">(</w:t>
      </w:r>
      <w:r>
        <w:rPr>
          <w:rStyle w:val="KeywordTok"/>
        </w:rPr>
        <w:t xml:space="preserve">paste0</w:t>
      </w:r>
      <w:r>
        <w:rPr>
          <w:rStyle w:val="NormalTok"/>
        </w:rPr>
        <w:t xml:space="preserve">(</w:t>
      </w:r>
      <w:r>
        <w:rPr>
          <w:rStyle w:val="StringTok"/>
        </w:rPr>
        <w:t xml:space="preserve">"p1.stackplot.group.jpg"</w:t>
      </w:r>
      <w:r>
        <w:rPr>
          <w:rStyle w:val="NormalTok"/>
        </w:rPr>
        <w:t xml:space="preserve">), p, </w:t>
      </w:r>
      <w:r>
        <w:rPr>
          <w:rStyle w:val="DataTypeTok"/>
        </w:rPr>
        <w:t xml:space="preserve">width=</w:t>
      </w:r>
      <w:r>
        <w:rPr>
          <w:rStyle w:val="DecValTok"/>
        </w:rPr>
        <w:t xml:space="preserve">89</w:t>
      </w:r>
      <w:r>
        <w:rPr>
          <w:rStyle w:val="OperatorTok"/>
        </w:rPr>
        <w:t xml:space="preserve">*</w:t>
      </w:r>
      <w:r>
        <w:rPr>
          <w:rStyle w:val="NormalTok"/>
        </w:rPr>
        <w:t xml:space="preserve">zoom, </w:t>
      </w:r>
      <w:r>
        <w:rPr>
          <w:rStyle w:val="DataTypeTok"/>
        </w:rPr>
        <w:t xml:space="preserve">height=</w:t>
      </w:r>
      <w:r>
        <w:rPr>
          <w:rStyle w:val="DecValTok"/>
        </w:rPr>
        <w:t xml:space="preserve">56</w:t>
      </w:r>
      <w:r>
        <w:rPr>
          <w:rStyle w:val="OperatorTok"/>
        </w:rPr>
        <w:t xml:space="preserve">*</w:t>
      </w:r>
      <w:r>
        <w:rPr>
          <w:rStyle w:val="NormalTok"/>
        </w:rPr>
        <w:t xml:space="preserve">zoom, </w:t>
      </w:r>
      <w:r>
        <w:rPr>
          <w:rStyle w:val="DataTypeTok"/>
        </w:rPr>
        <w:t xml:space="preserve">units=</w:t>
      </w:r>
      <w:r>
        <w:rPr>
          <w:rStyle w:val="StringTok"/>
        </w:rPr>
        <w:t xml:space="preserve">"mm"</w:t>
      </w:r>
      <w:r>
        <w:rPr>
          <w:rStyle w:val="NormalTok"/>
        </w:rPr>
        <w:t xml:space="preserve">)</w:t>
      </w:r>
      <w:r>
        <w:br/>
      </w:r>
      <w:r>
        <w:rPr>
          <w:rStyle w:val="KeywordTok"/>
        </w:rPr>
        <w:t xml:space="preserve">ggsave</w:t>
      </w:r>
      <w:r>
        <w:rPr>
          <w:rStyle w:val="NormalTok"/>
        </w:rPr>
        <w:t xml:space="preserve">(</w:t>
      </w:r>
      <w:r>
        <w:rPr>
          <w:rStyle w:val="KeywordTok"/>
        </w:rPr>
        <w:t xml:space="preserve">paste0</w:t>
      </w:r>
      <w:r>
        <w:rPr>
          <w:rStyle w:val="NormalTok"/>
        </w:rPr>
        <w:t xml:space="preserve">(</w:t>
      </w:r>
      <w:r>
        <w:rPr>
          <w:rStyle w:val="StringTok"/>
        </w:rPr>
        <w:t xml:space="preserve">"p1.stackplot.group.pdf"</w:t>
      </w:r>
      <w:r>
        <w:rPr>
          <w:rStyle w:val="NormalTok"/>
        </w:rPr>
        <w:t xml:space="preserve">), p, </w:t>
      </w:r>
      <w:r>
        <w:rPr>
          <w:rStyle w:val="DataTypeTok"/>
        </w:rPr>
        <w:t xml:space="preserve">width=</w:t>
      </w:r>
      <w:r>
        <w:rPr>
          <w:rStyle w:val="DecValTok"/>
        </w:rPr>
        <w:t xml:space="preserve">89</w:t>
      </w:r>
      <w:r>
        <w:rPr>
          <w:rStyle w:val="OperatorTok"/>
        </w:rPr>
        <w:t xml:space="preserve">*</w:t>
      </w:r>
      <w:r>
        <w:rPr>
          <w:rStyle w:val="NormalTok"/>
        </w:rPr>
        <w:t xml:space="preserve">zoom, </w:t>
      </w:r>
      <w:r>
        <w:rPr>
          <w:rStyle w:val="DataTypeTok"/>
        </w:rPr>
        <w:t xml:space="preserve">height=</w:t>
      </w:r>
      <w:r>
        <w:rPr>
          <w:rStyle w:val="DecValTok"/>
        </w:rPr>
        <w:t xml:space="preserve">56</w:t>
      </w:r>
      <w:r>
        <w:rPr>
          <w:rStyle w:val="OperatorTok"/>
        </w:rPr>
        <w:t xml:space="preserve">*</w:t>
      </w:r>
      <w:r>
        <w:rPr>
          <w:rStyle w:val="NormalTok"/>
        </w:rPr>
        <w:t xml:space="preserve">zoom, </w:t>
      </w:r>
      <w:r>
        <w:rPr>
          <w:rStyle w:val="DataTypeTok"/>
        </w:rPr>
        <w:t xml:space="preserve">units=</w:t>
      </w:r>
      <w:r>
        <w:rPr>
          <w:rStyle w:val="StringTok"/>
        </w:rPr>
        <w:t xml:space="preserve">"mm"</w:t>
      </w:r>
      <w:r>
        <w:rPr>
          <w:rStyle w:val="NormalTok"/>
        </w:rPr>
        <w:t xml:space="preserve">)</w:t>
      </w:r>
    </w:p>
    <w:p>
      <w:pPr>
        <w:pStyle w:val="FirstParagraph"/>
      </w:pPr>
      <w:r>
        <w:drawing>
          <wp:inline>
            <wp:extent cx="3843528" cy="2417064"/>
            <wp:effectExtent b="0" l="0" r="0" t="0"/>
            <wp:docPr descr="" title="" id="1" name="Picture"/>
            <a:graphic>
              <a:graphicData uri="http://schemas.openxmlformats.org/drawingml/2006/picture">
                <pic:pic>
                  <pic:nvPicPr>
                    <pic:cNvPr descr="p1.stackplot.group.jpg" id="0" name="Picture"/>
                    <pic:cNvPicPr>
                      <a:picLocks noChangeArrowheads="1" noChangeAspect="1"/>
                    </pic:cNvPicPr>
                  </pic:nvPicPr>
                  <pic:blipFill>
                    <a:blip r:embed="rId43"/>
                    <a:stretch>
                      <a:fillRect/>
                    </a:stretch>
                  </pic:blipFill>
                  <pic:spPr bwMode="auto">
                    <a:xfrm>
                      <a:off x="0" y="0"/>
                      <a:ext cx="3843528" cy="2417064"/>
                    </a:xfrm>
                    <a:prstGeom prst="rect">
                      <a:avLst/>
                    </a:prstGeom>
                    <a:noFill/>
                    <a:ln w="9525">
                      <a:noFill/>
                      <a:headEnd/>
                      <a:tailEnd/>
                    </a:ln>
                  </pic:spPr>
                </pic:pic>
              </a:graphicData>
            </a:graphic>
          </wp:inline>
        </w:drawing>
      </w:r>
    </w:p>
    <w:p>
      <w:pPr>
        <w:pStyle w:val="BodyText"/>
      </w:pPr>
      <w:r>
        <w:t xml:space="preserve">图. 门水平堆叠柱状图。以分组均值绘制，颜色采用ggplot2默认配色，展示丰度最高的7个门，其余归类为其他(Other)。</w:t>
      </w:r>
    </w:p>
    <w:p>
      <w:pPr>
        <w:pStyle w:val="Compact"/>
        <w:numPr>
          <w:numId w:val="1009"/>
          <w:ilvl w:val="0"/>
        </w:numPr>
      </w:pPr>
      <w:r>
        <w:t xml:space="preserve">分组样本门水平堆叠柱状图</w:t>
      </w:r>
    </w:p>
    <w:p>
      <w:pPr>
        <w:pStyle w:val="FirstParagraph"/>
      </w:pPr>
      <w:r>
        <w:t xml:space="preserve">指定图例数量(topN)，默认为8，这里改为10。</w:t>
      </w:r>
    </w:p>
    <w:p>
      <w:pPr>
        <w:pStyle w:val="BodyText"/>
      </w:pPr>
      <w:r>
        <w:t xml:space="preserve">样本而非分组均值，style默认为group，设为sample。</w:t>
      </w:r>
    </w:p>
    <w:p>
      <w:pPr>
        <w:pStyle w:val="BodyText"/>
      </w:pPr>
      <w:r>
        <w:t xml:space="preserve">排序方法默认为丰度(abundance)，可选字母(alphabet)。</w:t>
      </w:r>
    </w:p>
    <w:p>
      <w:pPr>
        <w:pStyle w:val="BodyText"/>
      </w:pPr>
      <w:r>
        <w:t xml:space="preserve">更多帮助查看?tax_stackplot</w:t>
      </w:r>
    </w:p>
    <w:p>
      <w:pPr>
        <w:pStyle w:val="SourceCode"/>
      </w:pPr>
      <w:r>
        <w:rPr>
          <w:rStyle w:val="CommentTok"/>
        </w:rPr>
        <w:t xml:space="preserve"># topN指定图例数量，style指定类型为样本/分组，排序可选字母</w:t>
      </w:r>
      <w:r>
        <w:br/>
      </w:r>
      <w:r>
        <w:rPr>
          <w:rStyle w:val="NormalTok"/>
        </w:rPr>
        <w:t xml:space="preserve">(</w:t>
      </w:r>
      <w:r>
        <w:rPr>
          <w:rStyle w:val="DataTypeTok"/>
        </w:rPr>
        <w:t xml:space="preserve">p=</w:t>
      </w:r>
      <w:r>
        <w:rPr>
          <w:rStyle w:val="KeywordTok"/>
        </w:rPr>
        <w:t xml:space="preserve">tax_stackplot</w:t>
      </w:r>
      <w:r>
        <w:rPr>
          <w:rStyle w:val="NormalTok"/>
        </w:rPr>
        <w:t xml:space="preserve">(tax_phylum, metadata, </w:t>
      </w:r>
      <w:r>
        <w:rPr>
          <w:rStyle w:val="DataTypeTok"/>
        </w:rPr>
        <w:t xml:space="preserve">groupID=</w:t>
      </w:r>
      <w:r>
        <w:rPr>
          <w:rStyle w:val="StringTok"/>
        </w:rPr>
        <w:t xml:space="preserve">"Group"</w:t>
      </w:r>
      <w:r>
        <w:rPr>
          <w:rStyle w:val="NormalTok"/>
        </w:rPr>
        <w:t xml:space="preserve">, </w:t>
      </w:r>
      <w:r>
        <w:rPr>
          <w:rStyle w:val="DataTypeTok"/>
        </w:rPr>
        <w:t xml:space="preserve">topN=</w:t>
      </w:r>
      <w:r>
        <w:rPr>
          <w:rStyle w:val="DecValTok"/>
        </w:rPr>
        <w:t xml:space="preserve">10</w:t>
      </w:r>
      <w:r>
        <w:rPr>
          <w:rStyle w:val="NormalTok"/>
        </w:rPr>
        <w:t xml:space="preserve">, </w:t>
      </w:r>
      <w:r>
        <w:rPr>
          <w:rStyle w:val="DataTypeTok"/>
        </w:rPr>
        <w:t xml:space="preserve">style=</w:t>
      </w:r>
      <w:r>
        <w:rPr>
          <w:rStyle w:val="StringTok"/>
        </w:rPr>
        <w:t xml:space="preserve">"sample"</w:t>
      </w:r>
      <w:r>
        <w:rPr>
          <w:rStyle w:val="NormalTok"/>
        </w:rPr>
        <w:t xml:space="preserve">, </w:t>
      </w:r>
      <w:r>
        <w:rPr>
          <w:rStyle w:val="DataTypeTok"/>
        </w:rPr>
        <w:t xml:space="preserve">sorted=</w:t>
      </w:r>
      <w:r>
        <w:rPr>
          <w:rStyle w:val="StringTok"/>
        </w:rPr>
        <w:t xml:space="preserve">"alphabet"</w:t>
      </w:r>
      <w:r>
        <w:rPr>
          <w:rStyle w:val="NormalTok"/>
        </w:rPr>
        <w:t xml:space="preserve">))</w:t>
      </w:r>
    </w:p>
    <w:p>
      <w:pPr>
        <w:pStyle w:val="FirstParagraph"/>
      </w:pPr>
      <w:r>
        <w:drawing>
          <wp:inline>
            <wp:extent cx="4587290" cy="2752374"/>
            <wp:effectExtent b="0" l="0" r="0" t="0"/>
            <wp:docPr descr="" title="" id="1" name="Picture"/>
            <a:graphic>
              <a:graphicData uri="http://schemas.openxmlformats.org/drawingml/2006/picture">
                <pic:pic>
                  <pic:nvPicPr>
                    <pic:cNvPr descr="231Taxonomy_files/figure-docx/unnamed-chunk-3-1.png" id="0" name="Picture"/>
                    <pic:cNvPicPr>
                      <a:picLocks noChangeArrowheads="1" noChangeAspect="1"/>
                    </pic:cNvPicPr>
                  </pic:nvPicPr>
                  <pic:blipFill>
                    <a:blip r:embed="rId44"/>
                    <a:stretch>
                      <a:fillRect/>
                    </a:stretch>
                  </pic:blipFill>
                  <pic:spPr bwMode="auto">
                    <a:xfrm>
                      <a:off x="0" y="0"/>
                      <a:ext cx="4587290" cy="2752374"/>
                    </a:xfrm>
                    <a:prstGeom prst="rect">
                      <a:avLst/>
                    </a:prstGeom>
                    <a:noFill/>
                    <a:ln w="9525">
                      <a:noFill/>
                      <a:headEnd/>
                      <a:tailEnd/>
                    </a:ln>
                  </pic:spPr>
                </pic:pic>
              </a:graphicData>
            </a:graphic>
          </wp:inline>
        </w:drawing>
      </w:r>
    </w:p>
    <w:p>
      <w:pPr>
        <w:pStyle w:val="SourceCode"/>
      </w:pPr>
      <w:r>
        <w:rPr>
          <w:rStyle w:val="CommentTok"/>
        </w:rPr>
        <w:t xml:space="preserve"># 保存图片</w:t>
      </w:r>
      <w:r>
        <w:br/>
      </w:r>
      <w:r>
        <w:rPr>
          <w:rStyle w:val="NormalTok"/>
        </w:rPr>
        <w:t xml:space="preserve">zoom=</w:t>
      </w:r>
      <w:r>
        <w:rPr>
          <w:rStyle w:val="FloatTok"/>
        </w:rPr>
        <w:t xml:space="preserve">1.5</w:t>
      </w:r>
      <w:r>
        <w:rPr>
          <w:rStyle w:val="NormalTok"/>
        </w:rPr>
        <w:t xml:space="preserve"> </w:t>
      </w:r>
      <w:r>
        <w:rPr>
          <w:rStyle w:val="CommentTok"/>
        </w:rPr>
        <w:t xml:space="preserve"># 控制图片缩放比例</w:t>
      </w:r>
      <w:r>
        <w:br/>
      </w:r>
      <w:r>
        <w:rPr>
          <w:rStyle w:val="KeywordTok"/>
        </w:rPr>
        <w:t xml:space="preserve">ggsave</w:t>
      </w:r>
      <w:r>
        <w:rPr>
          <w:rStyle w:val="NormalTok"/>
        </w:rPr>
        <w:t xml:space="preserve">(</w:t>
      </w:r>
      <w:r>
        <w:rPr>
          <w:rStyle w:val="KeywordTok"/>
        </w:rPr>
        <w:t xml:space="preserve">paste0</w:t>
      </w:r>
      <w:r>
        <w:rPr>
          <w:rStyle w:val="NormalTok"/>
        </w:rPr>
        <w:t xml:space="preserve">(</w:t>
      </w:r>
      <w:r>
        <w:rPr>
          <w:rStyle w:val="StringTok"/>
        </w:rPr>
        <w:t xml:space="preserve">"p2.stackplot.sample.jpg"</w:t>
      </w:r>
      <w:r>
        <w:rPr>
          <w:rStyle w:val="NormalTok"/>
        </w:rPr>
        <w:t xml:space="preserve">), p, </w:t>
      </w:r>
      <w:r>
        <w:rPr>
          <w:rStyle w:val="DataTypeTok"/>
        </w:rPr>
        <w:t xml:space="preserve">width=</w:t>
      </w:r>
      <w:r>
        <w:rPr>
          <w:rStyle w:val="DecValTok"/>
        </w:rPr>
        <w:t xml:space="preserve">89</w:t>
      </w:r>
      <w:r>
        <w:rPr>
          <w:rStyle w:val="OperatorTok"/>
        </w:rPr>
        <w:t xml:space="preserve">*</w:t>
      </w:r>
      <w:r>
        <w:rPr>
          <w:rStyle w:val="NormalTok"/>
        </w:rPr>
        <w:t xml:space="preserve">zoom, </w:t>
      </w:r>
      <w:r>
        <w:rPr>
          <w:rStyle w:val="DataTypeTok"/>
        </w:rPr>
        <w:t xml:space="preserve">height=</w:t>
      </w:r>
      <w:r>
        <w:rPr>
          <w:rStyle w:val="DecValTok"/>
        </w:rPr>
        <w:t xml:space="preserve">56</w:t>
      </w:r>
      <w:r>
        <w:rPr>
          <w:rStyle w:val="OperatorTok"/>
        </w:rPr>
        <w:t xml:space="preserve">*</w:t>
      </w:r>
      <w:r>
        <w:rPr>
          <w:rStyle w:val="NormalTok"/>
        </w:rPr>
        <w:t xml:space="preserve">zoom, </w:t>
      </w:r>
      <w:r>
        <w:rPr>
          <w:rStyle w:val="DataTypeTok"/>
        </w:rPr>
        <w:t xml:space="preserve">units=</w:t>
      </w:r>
      <w:r>
        <w:rPr>
          <w:rStyle w:val="StringTok"/>
        </w:rPr>
        <w:t xml:space="preserve">"mm"</w:t>
      </w:r>
      <w:r>
        <w:rPr>
          <w:rStyle w:val="NormalTok"/>
        </w:rPr>
        <w:t xml:space="preserve">)</w:t>
      </w:r>
      <w:r>
        <w:br/>
      </w:r>
      <w:r>
        <w:rPr>
          <w:rStyle w:val="KeywordTok"/>
        </w:rPr>
        <w:t xml:space="preserve">ggsave</w:t>
      </w:r>
      <w:r>
        <w:rPr>
          <w:rStyle w:val="NormalTok"/>
        </w:rPr>
        <w:t xml:space="preserve">(</w:t>
      </w:r>
      <w:r>
        <w:rPr>
          <w:rStyle w:val="KeywordTok"/>
        </w:rPr>
        <w:t xml:space="preserve">paste0</w:t>
      </w:r>
      <w:r>
        <w:rPr>
          <w:rStyle w:val="NormalTok"/>
        </w:rPr>
        <w:t xml:space="preserve">(</w:t>
      </w:r>
      <w:r>
        <w:rPr>
          <w:rStyle w:val="StringTok"/>
        </w:rPr>
        <w:t xml:space="preserve">"p2.stackplot.sample.pdf"</w:t>
      </w:r>
      <w:r>
        <w:rPr>
          <w:rStyle w:val="NormalTok"/>
        </w:rPr>
        <w:t xml:space="preserve">), p, </w:t>
      </w:r>
      <w:r>
        <w:rPr>
          <w:rStyle w:val="DataTypeTok"/>
        </w:rPr>
        <w:t xml:space="preserve">width=</w:t>
      </w:r>
      <w:r>
        <w:rPr>
          <w:rStyle w:val="DecValTok"/>
        </w:rPr>
        <w:t xml:space="preserve">89</w:t>
      </w:r>
      <w:r>
        <w:rPr>
          <w:rStyle w:val="OperatorTok"/>
        </w:rPr>
        <w:t xml:space="preserve">*</w:t>
      </w:r>
      <w:r>
        <w:rPr>
          <w:rStyle w:val="NormalTok"/>
        </w:rPr>
        <w:t xml:space="preserve">zoom, </w:t>
      </w:r>
      <w:r>
        <w:rPr>
          <w:rStyle w:val="DataTypeTok"/>
        </w:rPr>
        <w:t xml:space="preserve">height=</w:t>
      </w:r>
      <w:r>
        <w:rPr>
          <w:rStyle w:val="DecValTok"/>
        </w:rPr>
        <w:t xml:space="preserve">56</w:t>
      </w:r>
      <w:r>
        <w:rPr>
          <w:rStyle w:val="OperatorTok"/>
        </w:rPr>
        <w:t xml:space="preserve">*</w:t>
      </w:r>
      <w:r>
        <w:rPr>
          <w:rStyle w:val="NormalTok"/>
        </w:rPr>
        <w:t xml:space="preserve">zoom, </w:t>
      </w:r>
      <w:r>
        <w:rPr>
          <w:rStyle w:val="DataTypeTok"/>
        </w:rPr>
        <w:t xml:space="preserve">units=</w:t>
      </w:r>
      <w:r>
        <w:rPr>
          <w:rStyle w:val="StringTok"/>
        </w:rPr>
        <w:t xml:space="preserve">"mm"</w:t>
      </w:r>
      <w:r>
        <w:rPr>
          <w:rStyle w:val="NormalTok"/>
        </w:rPr>
        <w:t xml:space="preserve">)</w:t>
      </w:r>
    </w:p>
    <w:p>
      <w:pPr>
        <w:pStyle w:val="FirstParagraph"/>
      </w:pPr>
      <w:r>
        <w:drawing>
          <wp:inline>
            <wp:extent cx="4803648" cy="3023616"/>
            <wp:effectExtent b="0" l="0" r="0" t="0"/>
            <wp:docPr descr="" title="" id="1" name="Picture"/>
            <a:graphic>
              <a:graphicData uri="http://schemas.openxmlformats.org/drawingml/2006/picture">
                <pic:pic>
                  <pic:nvPicPr>
                    <pic:cNvPr descr="p2.stackplot.sample.jpg" id="0" name="Picture"/>
                    <pic:cNvPicPr>
                      <a:picLocks noChangeArrowheads="1" noChangeAspect="1"/>
                    </pic:cNvPicPr>
                  </pic:nvPicPr>
                  <pic:blipFill>
                    <a:blip r:embed="rId45"/>
                    <a:stretch>
                      <a:fillRect/>
                    </a:stretch>
                  </pic:blipFill>
                  <pic:spPr bwMode="auto">
                    <a:xfrm>
                      <a:off x="0" y="0"/>
                      <a:ext cx="4803648" cy="3023616"/>
                    </a:xfrm>
                    <a:prstGeom prst="rect">
                      <a:avLst/>
                    </a:prstGeom>
                    <a:noFill/>
                    <a:ln w="9525">
                      <a:noFill/>
                      <a:headEnd/>
                      <a:tailEnd/>
                    </a:ln>
                  </pic:spPr>
                </pic:pic>
              </a:graphicData>
            </a:graphic>
          </wp:inline>
        </w:drawing>
      </w:r>
    </w:p>
    <w:p>
      <w:pPr>
        <w:pStyle w:val="BodyText"/>
      </w:pPr>
      <w:r>
        <w:t xml:space="preserve">图. 门水平样本结合分组堆叠柱状图。颜色采用ggplot2默认配色，展示丰度最高的9个门，其余归类为其他(Other)，门按字母顺序排列。图中柱数量和图例增加，放大画布比例，以确定内容处于画布中。</w:t>
      </w:r>
    </w:p>
    <w:p>
      <w:pPr>
        <w:pStyle w:val="Heading5"/>
      </w:pPr>
      <w:bookmarkStart w:id="46" w:name="调色板rcolorbrewer"/>
      <w:r>
        <w:t xml:space="preserve">调色板RColorBrewer</w:t>
      </w:r>
      <w:bookmarkEnd w:id="46"/>
    </w:p>
    <w:p>
      <w:pPr>
        <w:pStyle w:val="FirstParagraph"/>
      </w:pPr>
      <w:r>
        <w:t xml:space="preserve">在使用中要采选择不同的配色方案。RColorBrewer包提供了多套可选配色方案。</w:t>
      </w:r>
    </w:p>
    <w:p>
      <w:pPr>
        <w:pStyle w:val="SourceCode"/>
      </w:pPr>
      <w:r>
        <w:rPr>
          <w:rStyle w:val="CommentTok"/>
        </w:rPr>
        <w:t xml:space="preserve"># 修改配色方案</w:t>
      </w:r>
      <w:r>
        <w:br/>
      </w:r>
      <w:r>
        <w:rPr>
          <w:rStyle w:val="KeywordTok"/>
        </w:rPr>
        <w:t xml:space="preserve">library</w:t>
      </w:r>
      <w:r>
        <w:rPr>
          <w:rStyle w:val="NormalTok"/>
        </w:rPr>
        <w:t xml:space="preserve">(RColorBrewer)</w:t>
      </w:r>
      <w:r>
        <w:br/>
      </w:r>
      <w:r>
        <w:rPr>
          <w:rStyle w:val="NormalTok"/>
        </w:rPr>
        <w:t xml:space="preserve">zoom=</w:t>
      </w:r>
      <w:r>
        <w:rPr>
          <w:rStyle w:val="FloatTok"/>
        </w:rPr>
        <w:t xml:space="preserve">25.4</w:t>
      </w:r>
      <w:r>
        <w:rPr>
          <w:rStyle w:val="OperatorTok"/>
        </w:rPr>
        <w:t xml:space="preserve">/</w:t>
      </w:r>
      <w:r>
        <w:rPr>
          <w:rStyle w:val="DecValTok"/>
        </w:rPr>
        <w:t xml:space="preserve">3</w:t>
      </w:r>
      <w:r>
        <w:rPr>
          <w:rStyle w:val="NormalTok"/>
        </w:rPr>
        <w:t xml:space="preserve"> </w:t>
      </w:r>
      <w:r>
        <w:rPr>
          <w:rStyle w:val="CommentTok"/>
        </w:rPr>
        <w:t xml:space="preserve"># 控制图片缩放比例</w:t>
      </w:r>
      <w:r>
        <w:br/>
      </w:r>
      <w:r>
        <w:rPr>
          <w:rStyle w:val="CommentTok"/>
        </w:rPr>
        <w:t xml:space="preserve"># pdf保存非ggplot2类型图片</w:t>
      </w:r>
      <w:r>
        <w:br/>
      </w:r>
      <w:r>
        <w:rPr>
          <w:rStyle w:val="KeywordTok"/>
        </w:rPr>
        <w:t xml:space="preserve">pdf</w:t>
      </w:r>
      <w:r>
        <w:rPr>
          <w:rStyle w:val="NormalTok"/>
        </w:rPr>
        <w:t xml:space="preserve">(</w:t>
      </w:r>
      <w:r>
        <w:rPr>
          <w:rStyle w:val="StringTok"/>
        </w:rPr>
        <w:t xml:space="preserve">"p3.brewer.all.pdf"</w:t>
      </w:r>
      <w:r>
        <w:rPr>
          <w:rStyle w:val="NormalTok"/>
        </w:rPr>
        <w:t xml:space="preserve">, </w:t>
      </w:r>
      <w:r>
        <w:rPr>
          <w:rStyle w:val="DataTypeTok"/>
        </w:rPr>
        <w:t xml:space="preserve">width=</w:t>
      </w:r>
      <w:r>
        <w:rPr>
          <w:rStyle w:val="DecValTok"/>
        </w:rPr>
        <w:t xml:space="preserve">89</w:t>
      </w:r>
      <w:r>
        <w:rPr>
          <w:rStyle w:val="OperatorTok"/>
        </w:rPr>
        <w:t xml:space="preserve">/</w:t>
      </w:r>
      <w:r>
        <w:rPr>
          <w:rStyle w:val="NormalTok"/>
        </w:rPr>
        <w:t xml:space="preserve">zoom, </w:t>
      </w:r>
      <w:r>
        <w:rPr>
          <w:rStyle w:val="DataTypeTok"/>
        </w:rPr>
        <w:t xml:space="preserve">height=</w:t>
      </w:r>
      <w:r>
        <w:rPr>
          <w:rStyle w:val="DecValTok"/>
        </w:rPr>
        <w:t xml:space="preserve">56</w:t>
      </w:r>
      <w:r>
        <w:rPr>
          <w:rStyle w:val="OperatorTok"/>
        </w:rPr>
        <w:t xml:space="preserve">/</w:t>
      </w:r>
      <w:r>
        <w:rPr>
          <w:rStyle w:val="NormalTok"/>
        </w:rPr>
        <w:t xml:space="preserve">zoom)</w:t>
      </w:r>
      <w:r>
        <w:br/>
      </w:r>
      <w:r>
        <w:rPr>
          <w:rStyle w:val="KeywordTok"/>
        </w:rPr>
        <w:t xml:space="preserve">display.brewer.all</w:t>
      </w:r>
      <w:r>
        <w:rPr>
          <w:rStyle w:val="NormalTok"/>
        </w:rPr>
        <w:t xml:space="preserve">()</w:t>
      </w:r>
      <w:r>
        <w:br/>
      </w:r>
      <w:r>
        <w:rPr>
          <w:rStyle w:val="KeywordTok"/>
        </w:rPr>
        <w:t xml:space="preserve">dev.off</w:t>
      </w:r>
      <w:r>
        <w:rPr>
          <w:rStyle w:val="NormalTok"/>
        </w:rPr>
        <w:t xml:space="preserve">()</w:t>
      </w:r>
    </w:p>
    <w:p>
      <w:pPr>
        <w:pStyle w:val="SourceCode"/>
      </w:pPr>
      <w:r>
        <w:rPr>
          <w:rStyle w:val="VerbatimChar"/>
        </w:rPr>
        <w:t xml:space="preserve">png </w:t>
      </w:r>
      <w:r>
        <w:br/>
      </w:r>
      <w:r>
        <w:rPr>
          <w:rStyle w:val="VerbatimChar"/>
        </w:rPr>
        <w:t xml:space="preserve">  2 </w:t>
      </w:r>
    </w:p>
    <w:p>
      <w:pPr>
        <w:pStyle w:val="SourceCode"/>
      </w:pPr>
      <w:r>
        <w:rPr>
          <w:rStyle w:val="CommentTok"/>
        </w:rPr>
        <w:t xml:space="preserve"># jpeg保存为jpg格式</w:t>
      </w:r>
      <w:r>
        <w:br/>
      </w:r>
      <w:r>
        <w:rPr>
          <w:rStyle w:val="KeywordTok"/>
        </w:rPr>
        <w:t xml:space="preserve">jpeg</w:t>
      </w:r>
      <w:r>
        <w:rPr>
          <w:rStyle w:val="NormalTok"/>
        </w:rPr>
        <w:t xml:space="preserve">(</w:t>
      </w:r>
      <w:r>
        <w:rPr>
          <w:rStyle w:val="StringTok"/>
        </w:rPr>
        <w:t xml:space="preserve">"p3.brewer.all.jpg"</w:t>
      </w:r>
      <w:r>
        <w:rPr>
          <w:rStyle w:val="NormalTok"/>
        </w:rPr>
        <w:t xml:space="preserve">, </w:t>
      </w:r>
      <w:r>
        <w:rPr>
          <w:rStyle w:val="DataTypeTok"/>
        </w:rPr>
        <w:t xml:space="preserve">width=</w:t>
      </w:r>
      <w:r>
        <w:rPr>
          <w:rStyle w:val="DecValTok"/>
        </w:rPr>
        <w:t xml:space="preserve">89</w:t>
      </w:r>
      <w:r>
        <w:rPr>
          <w:rStyle w:val="OperatorTok"/>
        </w:rPr>
        <w:t xml:space="preserve">/</w:t>
      </w:r>
      <w:r>
        <w:rPr>
          <w:rStyle w:val="NormalTok"/>
        </w:rPr>
        <w:t xml:space="preserve">zoom, </w:t>
      </w:r>
      <w:r>
        <w:rPr>
          <w:rStyle w:val="DataTypeTok"/>
        </w:rPr>
        <w:t xml:space="preserve">height=</w:t>
      </w:r>
      <w:r>
        <w:rPr>
          <w:rStyle w:val="DecValTok"/>
        </w:rPr>
        <w:t xml:space="preserve">56</w:t>
      </w:r>
      <w:r>
        <w:rPr>
          <w:rStyle w:val="OperatorTok"/>
        </w:rPr>
        <w:t xml:space="preserve">/</w:t>
      </w:r>
      <w:r>
        <w:rPr>
          <w:rStyle w:val="NormalTok"/>
        </w:rPr>
        <w:t xml:space="preserve">zoom, </w:t>
      </w:r>
      <w:r>
        <w:rPr>
          <w:rStyle w:val="DataTypeTok"/>
        </w:rPr>
        <w:t xml:space="preserve">units=</w:t>
      </w:r>
      <w:r>
        <w:rPr>
          <w:rStyle w:val="StringTok"/>
        </w:rPr>
        <w:t xml:space="preserve">"in"</w:t>
      </w:r>
      <w:r>
        <w:rPr>
          <w:rStyle w:val="NormalTok"/>
        </w:rPr>
        <w:t xml:space="preserve">, </w:t>
      </w:r>
      <w:r>
        <w:rPr>
          <w:rStyle w:val="DataTypeTok"/>
        </w:rPr>
        <w:t xml:space="preserve">res=</w:t>
      </w:r>
      <w:r>
        <w:rPr>
          <w:rStyle w:val="DecValTok"/>
        </w:rPr>
        <w:t xml:space="preserve">300</w:t>
      </w:r>
      <w:r>
        <w:rPr>
          <w:rStyle w:val="NormalTok"/>
        </w:rPr>
        <w:t xml:space="preserve">)</w:t>
      </w:r>
      <w:r>
        <w:br/>
      </w:r>
      <w:r>
        <w:rPr>
          <w:rStyle w:val="KeywordTok"/>
        </w:rPr>
        <w:t xml:space="preserve">display.brewer.all</w:t>
      </w:r>
      <w:r>
        <w:rPr>
          <w:rStyle w:val="NormalTok"/>
        </w:rPr>
        <w:t xml:space="preserve">()</w:t>
      </w:r>
      <w:r>
        <w:br/>
      </w:r>
      <w:r>
        <w:rPr>
          <w:rStyle w:val="KeywordTok"/>
        </w:rPr>
        <w:t xml:space="preserve">dev.off</w:t>
      </w:r>
      <w:r>
        <w:rPr>
          <w:rStyle w:val="NormalTok"/>
        </w:rPr>
        <w:t xml:space="preserve">()</w:t>
      </w:r>
    </w:p>
    <w:p>
      <w:pPr>
        <w:pStyle w:val="SourceCode"/>
      </w:pPr>
      <w:r>
        <w:rPr>
          <w:rStyle w:val="VerbatimChar"/>
        </w:rPr>
        <w:t xml:space="preserve">png </w:t>
      </w:r>
      <w:r>
        <w:br/>
      </w:r>
      <w:r>
        <w:rPr>
          <w:rStyle w:val="VerbatimChar"/>
        </w:rPr>
        <w:t xml:space="preserve">  2 </w:t>
      </w:r>
    </w:p>
    <w:p>
      <w:pPr>
        <w:pStyle w:val="FirstParagraph"/>
      </w:pPr>
      <w:r>
        <w:drawing>
          <wp:inline>
            <wp:extent cx="5334000" cy="3356376"/>
            <wp:effectExtent b="0" l="0" r="0" t="0"/>
            <wp:docPr descr="" title="" id="1" name="Picture"/>
            <a:graphic>
              <a:graphicData uri="http://schemas.openxmlformats.org/drawingml/2006/picture">
                <pic:pic>
                  <pic:nvPicPr>
                    <pic:cNvPr descr="p3.brewer.all.jpg" id="0" name="Picture"/>
                    <pic:cNvPicPr>
                      <a:picLocks noChangeArrowheads="1" noChangeAspect="1"/>
                    </pic:cNvPicPr>
                  </pic:nvPicPr>
                  <pic:blipFill>
                    <a:blip r:embed="rId47"/>
                    <a:stretch>
                      <a:fillRect/>
                    </a:stretch>
                  </pic:blipFill>
                  <pic:spPr bwMode="auto">
                    <a:xfrm>
                      <a:off x="0" y="0"/>
                      <a:ext cx="5334000" cy="3356376"/>
                    </a:xfrm>
                    <a:prstGeom prst="rect">
                      <a:avLst/>
                    </a:prstGeom>
                    <a:noFill/>
                    <a:ln w="9525">
                      <a:noFill/>
                      <a:headEnd/>
                      <a:tailEnd/>
                    </a:ln>
                  </pic:spPr>
                </pic:pic>
              </a:graphicData>
            </a:graphic>
          </wp:inline>
        </w:drawing>
      </w:r>
    </w:p>
    <w:p>
      <w:pPr>
        <w:pStyle w:val="BodyText"/>
      </w:pPr>
      <w:r>
        <w:t xml:space="preserve">图. RColorBrewer包中可选的调色板。分类3类：连续单色渐变18种均为9个梯度、分类颜色8套包括8-12种颜色、连续双色渐变9种均为11个梯度。</w:t>
      </w:r>
    </w:p>
    <w:p>
      <w:pPr>
        <w:pStyle w:val="BodyText"/>
      </w:pPr>
      <w:r>
        <w:t xml:space="preserve">我们选用Set3方案为例：</w:t>
      </w:r>
    </w:p>
    <w:p>
      <w:pPr>
        <w:pStyle w:val="SourceCode"/>
      </w:pPr>
      <w:r>
        <w:rPr>
          <w:rStyle w:val="NormalTok"/>
        </w:rPr>
        <w:t xml:space="preserve">(</w:t>
      </w:r>
      <w:r>
        <w:rPr>
          <w:rStyle w:val="DataTypeTok"/>
        </w:rPr>
        <w:t xml:space="preserve">p=</w:t>
      </w:r>
      <w:r>
        <w:rPr>
          <w:rStyle w:val="NormalTok"/>
        </w:rPr>
        <w:t xml:space="preserve">p </w:t>
      </w:r>
      <w:r>
        <w:rPr>
          <w:rStyle w:val="OperatorTok"/>
        </w:rPr>
        <w:t xml:space="preserve">+</w:t>
      </w:r>
      <w:r>
        <w:rPr>
          <w:rStyle w:val="StringTok"/>
        </w:rPr>
        <w:t xml:space="preserve"> </w:t>
      </w:r>
      <w:r>
        <w:rPr>
          <w:rStyle w:val="KeywordTok"/>
        </w:rPr>
        <w:t xml:space="preserve">scale_fill_brewer</w:t>
      </w:r>
      <w:r>
        <w:rPr>
          <w:rStyle w:val="NormalTok"/>
        </w:rPr>
        <w:t xml:space="preserve">(</w:t>
      </w:r>
      <w:r>
        <w:rPr>
          <w:rStyle w:val="DataTypeTok"/>
        </w:rPr>
        <w:t xml:space="preserve">palette=</w:t>
      </w:r>
      <w:r>
        <w:rPr>
          <w:rStyle w:val="StringTok"/>
        </w:rPr>
        <w:t xml:space="preserve">"Set3"</w:t>
      </w:r>
      <w:r>
        <w:rPr>
          <w:rStyle w:val="NormalTok"/>
        </w:rPr>
        <w:t xml:space="preserve">))</w:t>
      </w:r>
    </w:p>
    <w:p>
      <w:pPr>
        <w:pStyle w:val="FirstParagraph"/>
      </w:pPr>
      <w:r>
        <w:drawing>
          <wp:inline>
            <wp:extent cx="4587290" cy="2752374"/>
            <wp:effectExtent b="0" l="0" r="0" t="0"/>
            <wp:docPr descr="" title="" id="1" name="Picture"/>
            <a:graphic>
              <a:graphicData uri="http://schemas.openxmlformats.org/drawingml/2006/picture">
                <pic:pic>
                  <pic:nvPicPr>
                    <pic:cNvPr descr="231Taxonomy_files/figure-docx/unnamed-chunk-5-1.png" id="0" name="Picture"/>
                    <pic:cNvPicPr>
                      <a:picLocks noChangeArrowheads="1" noChangeAspect="1"/>
                    </pic:cNvPicPr>
                  </pic:nvPicPr>
                  <pic:blipFill>
                    <a:blip r:embed="rId48"/>
                    <a:stretch>
                      <a:fillRect/>
                    </a:stretch>
                  </pic:blipFill>
                  <pic:spPr bwMode="auto">
                    <a:xfrm>
                      <a:off x="0" y="0"/>
                      <a:ext cx="4587290" cy="2752374"/>
                    </a:xfrm>
                    <a:prstGeom prst="rect">
                      <a:avLst/>
                    </a:prstGeom>
                    <a:noFill/>
                    <a:ln w="9525">
                      <a:noFill/>
                      <a:headEnd/>
                      <a:tailEnd/>
                    </a:ln>
                  </pic:spPr>
                </pic:pic>
              </a:graphicData>
            </a:graphic>
          </wp:inline>
        </w:drawing>
      </w:r>
    </w:p>
    <w:p>
      <w:pPr>
        <w:pStyle w:val="SourceCode"/>
      </w:pPr>
      <w:r>
        <w:rPr>
          <w:rStyle w:val="NormalTok"/>
        </w:rPr>
        <w:t xml:space="preserve">zoom=</w:t>
      </w:r>
      <w:r>
        <w:rPr>
          <w:rStyle w:val="FloatTok"/>
        </w:rPr>
        <w:t xml:space="preserve">1.5</w:t>
      </w:r>
      <w:r>
        <w:br/>
      </w:r>
      <w:r>
        <w:rPr>
          <w:rStyle w:val="KeywordTok"/>
        </w:rPr>
        <w:t xml:space="preserve">ggsave</w:t>
      </w:r>
      <w:r>
        <w:rPr>
          <w:rStyle w:val="NormalTok"/>
        </w:rPr>
        <w:t xml:space="preserve">(</w:t>
      </w:r>
      <w:r>
        <w:rPr>
          <w:rStyle w:val="KeywordTok"/>
        </w:rPr>
        <w:t xml:space="preserve">paste0</w:t>
      </w:r>
      <w:r>
        <w:rPr>
          <w:rStyle w:val="NormalTok"/>
        </w:rPr>
        <w:t xml:space="preserve">(</w:t>
      </w:r>
      <w:r>
        <w:rPr>
          <w:rStyle w:val="StringTok"/>
        </w:rPr>
        <w:t xml:space="preserve">"p4.stackplot.sample.set1.jpg"</w:t>
      </w:r>
      <w:r>
        <w:rPr>
          <w:rStyle w:val="NormalTok"/>
        </w:rPr>
        <w:t xml:space="preserve">), p, </w:t>
      </w:r>
      <w:r>
        <w:rPr>
          <w:rStyle w:val="DataTypeTok"/>
        </w:rPr>
        <w:t xml:space="preserve">width=</w:t>
      </w:r>
      <w:r>
        <w:rPr>
          <w:rStyle w:val="DecValTok"/>
        </w:rPr>
        <w:t xml:space="preserve">89</w:t>
      </w:r>
      <w:r>
        <w:rPr>
          <w:rStyle w:val="OperatorTok"/>
        </w:rPr>
        <w:t xml:space="preserve">*</w:t>
      </w:r>
      <w:r>
        <w:rPr>
          <w:rStyle w:val="NormalTok"/>
        </w:rPr>
        <w:t xml:space="preserve">zoom, </w:t>
      </w:r>
      <w:r>
        <w:rPr>
          <w:rStyle w:val="DataTypeTok"/>
        </w:rPr>
        <w:t xml:space="preserve">height=</w:t>
      </w:r>
      <w:r>
        <w:rPr>
          <w:rStyle w:val="DecValTok"/>
        </w:rPr>
        <w:t xml:space="preserve">56</w:t>
      </w:r>
      <w:r>
        <w:rPr>
          <w:rStyle w:val="OperatorTok"/>
        </w:rPr>
        <w:t xml:space="preserve">*</w:t>
      </w:r>
      <w:r>
        <w:rPr>
          <w:rStyle w:val="NormalTok"/>
        </w:rPr>
        <w:t xml:space="preserve">zoom, </w:t>
      </w:r>
      <w:r>
        <w:rPr>
          <w:rStyle w:val="DataTypeTok"/>
        </w:rPr>
        <w:t xml:space="preserve">units=</w:t>
      </w:r>
      <w:r>
        <w:rPr>
          <w:rStyle w:val="StringTok"/>
        </w:rPr>
        <w:t xml:space="preserve">"mm"</w:t>
      </w:r>
      <w:r>
        <w:rPr>
          <w:rStyle w:val="NormalTok"/>
        </w:rPr>
        <w:t xml:space="preserve">)</w:t>
      </w:r>
      <w:r>
        <w:br/>
      </w:r>
      <w:r>
        <w:rPr>
          <w:rStyle w:val="KeywordTok"/>
        </w:rPr>
        <w:t xml:space="preserve">ggsave</w:t>
      </w:r>
      <w:r>
        <w:rPr>
          <w:rStyle w:val="NormalTok"/>
        </w:rPr>
        <w:t xml:space="preserve">(</w:t>
      </w:r>
      <w:r>
        <w:rPr>
          <w:rStyle w:val="KeywordTok"/>
        </w:rPr>
        <w:t xml:space="preserve">paste0</w:t>
      </w:r>
      <w:r>
        <w:rPr>
          <w:rStyle w:val="NormalTok"/>
        </w:rPr>
        <w:t xml:space="preserve">(</w:t>
      </w:r>
      <w:r>
        <w:rPr>
          <w:rStyle w:val="StringTok"/>
        </w:rPr>
        <w:t xml:space="preserve">"p4.stackplot.sample.set1.pdf"</w:t>
      </w:r>
      <w:r>
        <w:rPr>
          <w:rStyle w:val="NormalTok"/>
        </w:rPr>
        <w:t xml:space="preserve">), p, </w:t>
      </w:r>
      <w:r>
        <w:rPr>
          <w:rStyle w:val="DataTypeTok"/>
        </w:rPr>
        <w:t xml:space="preserve">width=</w:t>
      </w:r>
      <w:r>
        <w:rPr>
          <w:rStyle w:val="DecValTok"/>
        </w:rPr>
        <w:t xml:space="preserve">89</w:t>
      </w:r>
      <w:r>
        <w:rPr>
          <w:rStyle w:val="OperatorTok"/>
        </w:rPr>
        <w:t xml:space="preserve">*</w:t>
      </w:r>
      <w:r>
        <w:rPr>
          <w:rStyle w:val="NormalTok"/>
        </w:rPr>
        <w:t xml:space="preserve">zoom, </w:t>
      </w:r>
      <w:r>
        <w:rPr>
          <w:rStyle w:val="DataTypeTok"/>
        </w:rPr>
        <w:t xml:space="preserve">height=</w:t>
      </w:r>
      <w:r>
        <w:rPr>
          <w:rStyle w:val="DecValTok"/>
        </w:rPr>
        <w:t xml:space="preserve">56</w:t>
      </w:r>
      <w:r>
        <w:rPr>
          <w:rStyle w:val="OperatorTok"/>
        </w:rPr>
        <w:t xml:space="preserve">*</w:t>
      </w:r>
      <w:r>
        <w:rPr>
          <w:rStyle w:val="NormalTok"/>
        </w:rPr>
        <w:t xml:space="preserve">zoom, </w:t>
      </w:r>
      <w:r>
        <w:rPr>
          <w:rStyle w:val="DataTypeTok"/>
        </w:rPr>
        <w:t xml:space="preserve">units=</w:t>
      </w:r>
      <w:r>
        <w:rPr>
          <w:rStyle w:val="StringTok"/>
        </w:rPr>
        <w:t xml:space="preserve">"mm"</w:t>
      </w:r>
      <w:r>
        <w:rPr>
          <w:rStyle w:val="NormalTok"/>
        </w:rPr>
        <w:t xml:space="preserve">)</w:t>
      </w:r>
    </w:p>
    <w:p>
      <w:pPr>
        <w:pStyle w:val="FirstParagraph"/>
      </w:pPr>
      <w:r>
        <w:drawing>
          <wp:inline>
            <wp:extent cx="4803648" cy="3023616"/>
            <wp:effectExtent b="0" l="0" r="0" t="0"/>
            <wp:docPr descr="" title="" id="1" name="Picture"/>
            <a:graphic>
              <a:graphicData uri="http://schemas.openxmlformats.org/drawingml/2006/picture">
                <pic:pic>
                  <pic:nvPicPr>
                    <pic:cNvPr descr="p4.stackplot.sample.set1.jpg" id="0" name="Picture"/>
                    <pic:cNvPicPr>
                      <a:picLocks noChangeArrowheads="1" noChangeAspect="1"/>
                    </pic:cNvPicPr>
                  </pic:nvPicPr>
                  <pic:blipFill>
                    <a:blip r:embed="rId49"/>
                    <a:stretch>
                      <a:fillRect/>
                    </a:stretch>
                  </pic:blipFill>
                  <pic:spPr bwMode="auto">
                    <a:xfrm>
                      <a:off x="0" y="0"/>
                      <a:ext cx="4803648" cy="3023616"/>
                    </a:xfrm>
                    <a:prstGeom prst="rect">
                      <a:avLst/>
                    </a:prstGeom>
                    <a:noFill/>
                    <a:ln w="9525">
                      <a:noFill/>
                      <a:headEnd/>
                      <a:tailEnd/>
                    </a:ln>
                  </pic:spPr>
                </pic:pic>
              </a:graphicData>
            </a:graphic>
          </wp:inline>
        </w:drawing>
      </w:r>
    </w:p>
    <w:p>
      <w:pPr>
        <w:pStyle w:val="BodyText"/>
      </w:pPr>
      <w:r>
        <w:t xml:space="preserve">图. 按Set3配色方案着色的门水平样本结合分组的堆叠柱状图。</w:t>
      </w:r>
    </w:p>
    <w:p>
      <w:pPr>
        <w:pStyle w:val="Heading5"/>
      </w:pPr>
      <w:bookmarkStart w:id="50" w:name="气泡图树状图展示微生物分类"/>
      <w:r>
        <w:t xml:space="preserve">气泡图/树状图展示微生物分类</w:t>
      </w:r>
      <w:bookmarkEnd w:id="50"/>
    </w:p>
    <w:p>
      <w:pPr>
        <w:pStyle w:val="FirstParagraph"/>
      </w:pPr>
      <w:r>
        <w:t xml:space="preserve">绘制树图(maptree)，也称为气泡图，如上面例4中示例展示分类学间的层级嵌套关系。</w:t>
      </w:r>
    </w:p>
    <w:p>
      <w:pPr>
        <w:pStyle w:val="SourceCode"/>
      </w:pPr>
      <w:r>
        <w:rPr>
          <w:rStyle w:val="CommentTok"/>
        </w:rPr>
        <w:t xml:space="preserve">#为保证顺利生成phyloseq对象，将两个对象调整为矩阵</w:t>
      </w:r>
      <w:r>
        <w:br/>
      </w:r>
      <w:r>
        <w:rPr>
          <w:rStyle w:val="NormalTok"/>
        </w:rPr>
        <w:t xml:space="preserve">otutab=</w:t>
      </w:r>
      <w:r>
        <w:rPr>
          <w:rStyle w:val="KeywordTok"/>
        </w:rPr>
        <w:t xml:space="preserve">as.matrix</w:t>
      </w:r>
      <w:r>
        <w:rPr>
          <w:rStyle w:val="NormalTok"/>
        </w:rPr>
        <w:t xml:space="preserve">(otutab)</w:t>
      </w:r>
      <w:r>
        <w:br/>
      </w:r>
      <w:r>
        <w:rPr>
          <w:rStyle w:val="NormalTok"/>
        </w:rPr>
        <w:t xml:space="preserve">taxonomy=</w:t>
      </w:r>
      <w:r>
        <w:rPr>
          <w:rStyle w:val="KeywordTok"/>
        </w:rPr>
        <w:t xml:space="preserve">as.matrix</w:t>
      </w:r>
      <w:r>
        <w:rPr>
          <w:rStyle w:val="NormalTok"/>
        </w:rPr>
        <w:t xml:space="preserve">(taxonomy)</w:t>
      </w:r>
      <w:r>
        <w:br/>
      </w:r>
      <w:r>
        <w:br/>
      </w:r>
      <w:r>
        <w:rPr>
          <w:rStyle w:val="CommentTok"/>
        </w:rPr>
        <w:t xml:space="preserve"># Input feature table, taxonomy and Top N features, and format into mapdata</w:t>
      </w:r>
      <w:r>
        <w:br/>
      </w:r>
      <w:r>
        <w:rPr>
          <w:rStyle w:val="NormalTok"/>
        </w:rPr>
        <w:t xml:space="preserve">mapdata=</w:t>
      </w:r>
      <w:r>
        <w:rPr>
          <w:rStyle w:val="KeywordTok"/>
        </w:rPr>
        <w:t xml:space="preserve">format2maptree</w:t>
      </w:r>
      <w:r>
        <w:rPr>
          <w:rStyle w:val="NormalTok"/>
        </w:rPr>
        <w:t xml:space="preserve">(otutab, taxonomy, </w:t>
      </w:r>
      <w:r>
        <w:rPr>
          <w:rStyle w:val="DecValTok"/>
        </w:rPr>
        <w:t xml:space="preserve">200</w:t>
      </w:r>
      <w:r>
        <w:rPr>
          <w:rStyle w:val="NormalTok"/>
        </w:rPr>
        <w:t xml:space="preserve">)</w:t>
      </w:r>
      <w:r>
        <w:br/>
      </w:r>
      <w:r>
        <w:rPr>
          <w:rStyle w:val="CommentTok"/>
        </w:rPr>
        <w:t xml:space="preserve"># Add mean abundance size and phylum color for maptree</w:t>
      </w:r>
      <w:r>
        <w:br/>
      </w:r>
      <w:r>
        <w:rPr>
          <w:rStyle w:val="NormalTok"/>
        </w:rPr>
        <w:t xml:space="preserve">mapadd=</w:t>
      </w:r>
      <w:r>
        <w:rPr>
          <w:rStyle w:val="KeywordTok"/>
        </w:rPr>
        <w:t xml:space="preserve">tax_maptree</w:t>
      </w:r>
      <w:r>
        <w:rPr>
          <w:rStyle w:val="NormalTok"/>
        </w:rPr>
        <w:t xml:space="preserve">(mapdata)</w:t>
      </w:r>
      <w:r>
        <w:br/>
      </w:r>
      <w:r>
        <w:rPr>
          <w:rStyle w:val="CommentTok"/>
        </w:rPr>
        <w:t xml:space="preserve"># Saving and plotting maptree</w:t>
      </w:r>
      <w:r>
        <w:br/>
      </w:r>
      <w:r>
        <w:rPr>
          <w:rStyle w:val="NormalTok"/>
        </w:rPr>
        <w:t xml:space="preserve">(</w:t>
      </w:r>
      <w:r>
        <w:rPr>
          <w:rStyle w:val="DataTypeTok"/>
        </w:rPr>
        <w:t xml:space="preserve">p=</w:t>
      </w:r>
      <w:r>
        <w:rPr>
          <w:rStyle w:val="NormalTok"/>
        </w:rPr>
        <w:t xml:space="preserve">mapadd[[</w:t>
      </w:r>
      <w:r>
        <w:rPr>
          <w:rStyle w:val="DecValTok"/>
        </w:rPr>
        <w:t xml:space="preserve">1</w:t>
      </w:r>
      <w:r>
        <w:rPr>
          <w:rStyle w:val="NormalTok"/>
        </w:rPr>
        <w:t xml:space="preserve">]])</w:t>
      </w:r>
    </w:p>
    <w:p>
      <w:pPr>
        <w:pStyle w:val="FirstParagraph"/>
      </w:pPr>
      <w:r>
        <w:drawing>
          <wp:inline>
            <wp:extent cx="4587290" cy="2752374"/>
            <wp:effectExtent b="0" l="0" r="0" t="0"/>
            <wp:docPr descr="" title="" id="1" name="Picture"/>
            <a:graphic>
              <a:graphicData uri="http://schemas.openxmlformats.org/drawingml/2006/picture">
                <pic:pic>
                  <pic:nvPicPr>
                    <pic:cNvPr descr="231Taxonomy_files/figure-docx/unnamed-chunk-6-1.png" id="0" name="Picture"/>
                    <pic:cNvPicPr>
                      <a:picLocks noChangeArrowheads="1" noChangeAspect="1"/>
                    </pic:cNvPicPr>
                  </pic:nvPicPr>
                  <pic:blipFill>
                    <a:blip r:embed="rId51"/>
                    <a:stretch>
                      <a:fillRect/>
                    </a:stretch>
                  </pic:blipFill>
                  <pic:spPr bwMode="auto">
                    <a:xfrm>
                      <a:off x="0" y="0"/>
                      <a:ext cx="4587290" cy="2752374"/>
                    </a:xfrm>
                    <a:prstGeom prst="rect">
                      <a:avLst/>
                    </a:prstGeom>
                    <a:noFill/>
                    <a:ln w="9525">
                      <a:noFill/>
                      <a:headEnd/>
                      <a:tailEnd/>
                    </a:ln>
                  </pic:spPr>
                </pic:pic>
              </a:graphicData>
            </a:graphic>
          </wp:inline>
        </w:drawing>
      </w:r>
    </w:p>
    <w:p>
      <w:pPr>
        <w:pStyle w:val="SourceCode"/>
      </w:pPr>
      <w:r>
        <w:rPr>
          <w:rStyle w:val="NormalTok"/>
        </w:rPr>
        <w:t xml:space="preserve">zoom=</w:t>
      </w:r>
      <w:r>
        <w:rPr>
          <w:rStyle w:val="DecValTok"/>
        </w:rPr>
        <w:t xml:space="preserve">2</w:t>
      </w:r>
      <w:r>
        <w:br/>
      </w:r>
      <w:r>
        <w:rPr>
          <w:rStyle w:val="KeywordTok"/>
        </w:rPr>
        <w:t xml:space="preserve">ggsave</w:t>
      </w:r>
      <w:r>
        <w:rPr>
          <w:rStyle w:val="NormalTok"/>
        </w:rPr>
        <w:t xml:space="preserve">(</w:t>
      </w:r>
      <w:r>
        <w:rPr>
          <w:rStyle w:val="KeywordTok"/>
        </w:rPr>
        <w:t xml:space="preserve">paste0</w:t>
      </w:r>
      <w:r>
        <w:rPr>
          <w:rStyle w:val="NormalTok"/>
        </w:rPr>
        <w:t xml:space="preserve">(</w:t>
      </w:r>
      <w:r>
        <w:rPr>
          <w:rStyle w:val="StringTok"/>
        </w:rPr>
        <w:t xml:space="preserve">"p5.maptree.pdf"</w:t>
      </w:r>
      <w:r>
        <w:rPr>
          <w:rStyle w:val="NormalTok"/>
        </w:rPr>
        <w:t xml:space="preserve">), p, </w:t>
      </w:r>
      <w:r>
        <w:rPr>
          <w:rStyle w:val="DataTypeTok"/>
        </w:rPr>
        <w:t xml:space="preserve">width=</w:t>
      </w:r>
      <w:r>
        <w:rPr>
          <w:rStyle w:val="DecValTok"/>
        </w:rPr>
        <w:t xml:space="preserve">89</w:t>
      </w:r>
      <w:r>
        <w:rPr>
          <w:rStyle w:val="OperatorTok"/>
        </w:rPr>
        <w:t xml:space="preserve">*</w:t>
      </w:r>
      <w:r>
        <w:rPr>
          <w:rStyle w:val="NormalTok"/>
        </w:rPr>
        <w:t xml:space="preserve">zoom, </w:t>
      </w:r>
      <w:r>
        <w:rPr>
          <w:rStyle w:val="DataTypeTok"/>
        </w:rPr>
        <w:t xml:space="preserve">height=</w:t>
      </w:r>
      <w:r>
        <w:rPr>
          <w:rStyle w:val="DecValTok"/>
        </w:rPr>
        <w:t xml:space="preserve">56</w:t>
      </w:r>
      <w:r>
        <w:rPr>
          <w:rStyle w:val="OperatorTok"/>
        </w:rPr>
        <w:t xml:space="preserve">*</w:t>
      </w:r>
      <w:r>
        <w:rPr>
          <w:rStyle w:val="NormalTok"/>
        </w:rPr>
        <w:t xml:space="preserve">zoom, </w:t>
      </w:r>
      <w:r>
        <w:rPr>
          <w:rStyle w:val="DataTypeTok"/>
        </w:rPr>
        <w:t xml:space="preserve">units=</w:t>
      </w:r>
      <w:r>
        <w:rPr>
          <w:rStyle w:val="StringTok"/>
        </w:rPr>
        <w:t xml:space="preserve">"mm"</w:t>
      </w:r>
      <w:r>
        <w:rPr>
          <w:rStyle w:val="NormalTok"/>
        </w:rPr>
        <w:t xml:space="preserve">)</w:t>
      </w:r>
      <w:r>
        <w:br/>
      </w:r>
      <w:r>
        <w:rPr>
          <w:rStyle w:val="KeywordTok"/>
        </w:rPr>
        <w:t xml:space="preserve">ggsave</w:t>
      </w:r>
      <w:r>
        <w:rPr>
          <w:rStyle w:val="NormalTok"/>
        </w:rPr>
        <w:t xml:space="preserve">(</w:t>
      </w:r>
      <w:r>
        <w:rPr>
          <w:rStyle w:val="KeywordTok"/>
        </w:rPr>
        <w:t xml:space="preserve">paste0</w:t>
      </w:r>
      <w:r>
        <w:rPr>
          <w:rStyle w:val="NormalTok"/>
        </w:rPr>
        <w:t xml:space="preserve">(</w:t>
      </w:r>
      <w:r>
        <w:rPr>
          <w:rStyle w:val="StringTok"/>
        </w:rPr>
        <w:t xml:space="preserve">"p5.maptree.jpg"</w:t>
      </w:r>
      <w:r>
        <w:rPr>
          <w:rStyle w:val="NormalTok"/>
        </w:rPr>
        <w:t xml:space="preserve">), p, </w:t>
      </w:r>
      <w:r>
        <w:rPr>
          <w:rStyle w:val="DataTypeTok"/>
        </w:rPr>
        <w:t xml:space="preserve">width=</w:t>
      </w:r>
      <w:r>
        <w:rPr>
          <w:rStyle w:val="DecValTok"/>
        </w:rPr>
        <w:t xml:space="preserve">89</w:t>
      </w:r>
      <w:r>
        <w:rPr>
          <w:rStyle w:val="OperatorTok"/>
        </w:rPr>
        <w:t xml:space="preserve">*</w:t>
      </w:r>
      <w:r>
        <w:rPr>
          <w:rStyle w:val="NormalTok"/>
        </w:rPr>
        <w:t xml:space="preserve">zoom, </w:t>
      </w:r>
      <w:r>
        <w:rPr>
          <w:rStyle w:val="DataTypeTok"/>
        </w:rPr>
        <w:t xml:space="preserve">height=</w:t>
      </w:r>
      <w:r>
        <w:rPr>
          <w:rStyle w:val="DecValTok"/>
        </w:rPr>
        <w:t xml:space="preserve">56</w:t>
      </w:r>
      <w:r>
        <w:rPr>
          <w:rStyle w:val="OperatorTok"/>
        </w:rPr>
        <w:t xml:space="preserve">*</w:t>
      </w:r>
      <w:r>
        <w:rPr>
          <w:rStyle w:val="NormalTok"/>
        </w:rPr>
        <w:t xml:space="preserve">zoom, </w:t>
      </w:r>
      <w:r>
        <w:rPr>
          <w:rStyle w:val="DataTypeTok"/>
        </w:rPr>
        <w:t xml:space="preserve">units=</w:t>
      </w:r>
      <w:r>
        <w:rPr>
          <w:rStyle w:val="StringTok"/>
        </w:rPr>
        <w:t xml:space="preserve">"mm"</w:t>
      </w:r>
      <w:r>
        <w:rPr>
          <w:rStyle w:val="NormalTok"/>
        </w:rPr>
        <w:t xml:space="preserve">)</w:t>
      </w:r>
    </w:p>
    <w:p>
      <w:pPr>
        <w:pStyle w:val="FirstParagraph"/>
      </w:pPr>
      <w:r>
        <w:drawing>
          <wp:inline>
            <wp:extent cx="5334000" cy="3354685"/>
            <wp:effectExtent b="0" l="0" r="0" t="0"/>
            <wp:docPr descr="" title="" id="1" name="Picture"/>
            <a:graphic>
              <a:graphicData uri="http://schemas.openxmlformats.org/drawingml/2006/picture">
                <pic:pic>
                  <pic:nvPicPr>
                    <pic:cNvPr descr="p5.maptree.jpg" id="0" name="Picture"/>
                    <pic:cNvPicPr>
                      <a:picLocks noChangeArrowheads="1" noChangeAspect="1"/>
                    </pic:cNvPicPr>
                  </pic:nvPicPr>
                  <pic:blipFill>
                    <a:blip r:embed="rId52"/>
                    <a:stretch>
                      <a:fillRect/>
                    </a:stretch>
                  </pic:blipFill>
                  <pic:spPr bwMode="auto">
                    <a:xfrm>
                      <a:off x="0" y="0"/>
                      <a:ext cx="5334000" cy="3354685"/>
                    </a:xfrm>
                    <a:prstGeom prst="rect">
                      <a:avLst/>
                    </a:prstGeom>
                    <a:noFill/>
                    <a:ln w="9525">
                      <a:noFill/>
                      <a:headEnd/>
                      <a:tailEnd/>
                    </a:ln>
                  </pic:spPr>
                </pic:pic>
              </a:graphicData>
            </a:graphic>
          </wp:inline>
        </w:drawing>
      </w:r>
    </w:p>
    <w:p>
      <w:pPr>
        <w:pStyle w:val="BodyText"/>
      </w:pPr>
      <w:r>
        <w:t xml:space="preserve">图. 树状图展示分类层级关系。按不同门着色。</w:t>
      </w:r>
    </w:p>
    <w:p>
      <w:pPr>
        <w:pStyle w:val="Heading5"/>
      </w:pPr>
      <w:bookmarkStart w:id="53" w:name="弦图展示微生物门类信息"/>
      <w:r>
        <w:t xml:space="preserve">弦图展示微生物门类信息</w:t>
      </w:r>
      <w:bookmarkEnd w:id="53"/>
    </w:p>
    <w:p>
      <w:pPr>
        <w:pStyle w:val="FirstParagraph"/>
      </w:pPr>
      <w:r>
        <w:t xml:space="preserve">tax_circlize()函数绘制弦图，方法和参数同tax_stackplot()。</w:t>
      </w:r>
      <w:r>
        <w:t xml:space="preserve"> </w:t>
      </w:r>
      <w:r>
        <w:t xml:space="preserve">结果直接保存为circlize.pdf和circlize_legend.pdf两个文件。</w:t>
      </w:r>
    </w:p>
    <w:p>
      <w:pPr>
        <w:pStyle w:val="SourceCode"/>
      </w:pPr>
      <w:r>
        <w:rPr>
          <w:rStyle w:val="CommentTok"/>
        </w:rPr>
        <w:t xml:space="preserve"># Set 4 parameters: set top 5 taxonomy, group by "Group"</w:t>
      </w:r>
      <w:r>
        <w:br/>
      </w:r>
      <w:r>
        <w:rPr>
          <w:rStyle w:val="KeywordTok"/>
        </w:rPr>
        <w:t xml:space="preserve">tax_circlize</w:t>
      </w:r>
      <w:r>
        <w:rPr>
          <w:rStyle w:val="NormalTok"/>
        </w:rPr>
        <w:t xml:space="preserve">(</w:t>
      </w:r>
      <w:r>
        <w:rPr>
          <w:rStyle w:val="DataTypeTok"/>
        </w:rPr>
        <w:t xml:space="preserve">tax_sum=</w:t>
      </w:r>
      <w:r>
        <w:rPr>
          <w:rStyle w:val="NormalTok"/>
        </w:rPr>
        <w:t xml:space="preserve">tax_phylum, metadata, </w:t>
      </w:r>
      <w:r>
        <w:rPr>
          <w:rStyle w:val="DataTypeTok"/>
        </w:rPr>
        <w:t xml:space="preserve">topN=</w:t>
      </w:r>
      <w:r>
        <w:rPr>
          <w:rStyle w:val="DecValTok"/>
        </w:rPr>
        <w:t xml:space="preserve">5</w:t>
      </w:r>
      <w:r>
        <w:rPr>
          <w:rStyle w:val="NormalTok"/>
        </w:rPr>
        <w:t xml:space="preserve">, </w:t>
      </w:r>
      <w:r>
        <w:rPr>
          <w:rStyle w:val="DataTypeTok"/>
        </w:rPr>
        <w:t xml:space="preserve">groupID=</w:t>
      </w:r>
      <w:r>
        <w:rPr>
          <w:rStyle w:val="StringTok"/>
        </w:rPr>
        <w:t xml:space="preserve">"Group"</w:t>
      </w:r>
      <w:r>
        <w:rPr>
          <w:rStyle w:val="NormalTok"/>
        </w:rPr>
        <w:t xml:space="preserve">)</w:t>
      </w:r>
    </w:p>
    <w:p>
      <w:pPr>
        <w:pStyle w:val="SourceCode"/>
      </w:pPr>
      <w:r>
        <w:rPr>
          <w:rStyle w:val="VerbatimChar"/>
        </w:rPr>
        <w:t xml:space="preserve">png </w:t>
      </w:r>
      <w:r>
        <w:br/>
      </w:r>
      <w:r>
        <w:rPr>
          <w:rStyle w:val="VerbatimChar"/>
        </w:rPr>
        <w:t xml:space="preserve">  2 </w:t>
      </w:r>
    </w:p>
    <w:p>
      <w:pPr>
        <w:pStyle w:val="FirstParagraph"/>
      </w:pPr>
      <w:r>
        <w:t xml:space="preserve">结果图片将直接保存到当前路径中。图例文字有重叠可用Adobe Illustrator矢量图编辑工具调整。</w:t>
      </w:r>
    </w:p>
    <w:p>
      <w:pPr>
        <w:pStyle w:val="BodyText"/>
      </w:pPr>
      <w:r>
        <w:drawing>
          <wp:inline>
            <wp:extent cx="2962656" cy="2773680"/>
            <wp:effectExtent b="0" l="0" r="0" t="0"/>
            <wp:docPr descr="" title="" id="1" name="Picture"/>
            <a:graphic>
              <a:graphicData uri="http://schemas.openxmlformats.org/drawingml/2006/picture">
                <pic:pic>
                  <pic:nvPicPr>
                    <pic:cNvPr descr="p6.circlize_legend.jpg" id="0" name="Picture"/>
                    <pic:cNvPicPr>
                      <a:picLocks noChangeArrowheads="1" noChangeAspect="1"/>
                    </pic:cNvPicPr>
                  </pic:nvPicPr>
                  <pic:blipFill>
                    <a:blip r:embed="rId54"/>
                    <a:stretch>
                      <a:fillRect/>
                    </a:stretch>
                  </pic:blipFill>
                  <pic:spPr bwMode="auto">
                    <a:xfrm>
                      <a:off x="0" y="0"/>
                      <a:ext cx="2962656" cy="2773680"/>
                    </a:xfrm>
                    <a:prstGeom prst="rect">
                      <a:avLst/>
                    </a:prstGeom>
                    <a:noFill/>
                    <a:ln w="9525">
                      <a:noFill/>
                      <a:headEnd/>
                      <a:tailEnd/>
                    </a:ln>
                  </pic:spPr>
                </pic:pic>
              </a:graphicData>
            </a:graphic>
          </wp:inline>
        </w:drawing>
      </w:r>
    </w:p>
    <w:p>
      <w:pPr>
        <w:pStyle w:val="BodyText"/>
      </w:pPr>
      <w:r>
        <w:t xml:space="preserve">图. 弦图展示分组和物种组成间的对应关系。</w:t>
      </w:r>
    </w:p>
    <w:p>
      <w:pPr>
        <w:pStyle w:val="Heading5"/>
      </w:pPr>
      <w:bookmarkStart w:id="55" w:name="聚类堆叠柱状图"/>
      <w:r>
        <w:t xml:space="preserve">聚类+堆叠柱状图</w:t>
      </w:r>
      <w:bookmarkEnd w:id="55"/>
    </w:p>
    <w:p>
      <w:pPr>
        <w:pStyle w:val="FirstParagraph"/>
      </w:pPr>
      <w:r>
        <w:t xml:space="preserve">这部分图形的实现，使用了ggtree中的分面策略，十分好用，在这里要致谢余光创教授的R包。</w:t>
      </w:r>
    </w:p>
    <w:p>
      <w:pPr>
        <w:pStyle w:val="Compact"/>
        <w:numPr>
          <w:numId w:val="1010"/>
          <w:ilvl w:val="0"/>
        </w:numPr>
      </w:pPr>
      <w:r>
        <w:t xml:space="preserve">加载依赖关系</w:t>
      </w:r>
    </w:p>
    <w:p>
      <w:pPr>
        <w:pStyle w:val="FirstParagraph"/>
      </w:pPr>
      <w:r>
        <w:t xml:space="preserve">这里的ggtree需要使用19年7月以后的版本，因为这以后的版本才支持将聚类结果转化为树结构。</w:t>
      </w:r>
    </w:p>
    <w:p>
      <w:pPr>
        <w:pStyle w:val="BodyText"/>
      </w:pPr>
      <w:r>
        <w:t xml:space="preserve">如果你的Bioconductor版本较旧，可能一直会安装旧版ggtree。升新方法如下：</w:t>
      </w:r>
    </w:p>
    <w:p>
      <w:pPr>
        <w:pStyle w:val="SourceCode"/>
      </w:pPr>
      <w:r>
        <w:rPr>
          <w:rStyle w:val="VerbatimChar"/>
        </w:rPr>
        <w:t xml:space="preserve">## 先卸载先前的安装控制程序</w:t>
      </w:r>
      <w:r>
        <w:br/>
      </w:r>
      <w:r>
        <w:rPr>
          <w:rStyle w:val="VerbatimChar"/>
        </w:rPr>
        <w:t xml:space="preserve">remove.packages(c("BiocInstaller", "BiocManager", "BiocVersion"))</w:t>
      </w:r>
      <w:r>
        <w:br/>
      </w:r>
      <w:r>
        <w:rPr>
          <w:rStyle w:val="VerbatimChar"/>
        </w:rPr>
        <w:t xml:space="preserve">## 再安装新版程序</w:t>
      </w:r>
      <w:r>
        <w:br/>
      </w:r>
      <w:r>
        <w:rPr>
          <w:rStyle w:val="VerbatimChar"/>
        </w:rPr>
        <w:t xml:space="preserve">install.packages("BiocManager")</w:t>
      </w:r>
      <w:r>
        <w:br/>
      </w:r>
      <w:r>
        <w:rPr>
          <w:rStyle w:val="VerbatimChar"/>
        </w:rPr>
        <w:t xml:space="preserve">BiocManager::install(update=TRUE, ask=FALSE)</w:t>
      </w:r>
    </w:p>
    <w:p>
      <w:pPr>
        <w:pStyle w:val="SourceCode"/>
      </w:pPr>
      <w:r>
        <w:rPr>
          <w:rStyle w:val="KeywordTok"/>
        </w:rPr>
        <w:t xml:space="preserve">library</w:t>
      </w:r>
      <w:r>
        <w:rPr>
          <w:rStyle w:val="NormalTok"/>
        </w:rPr>
        <w:t xml:space="preserve">(</w:t>
      </w:r>
      <w:r>
        <w:rPr>
          <w:rStyle w:val="StringTok"/>
        </w:rPr>
        <w:t xml:space="preserve">"ggplot2"</w:t>
      </w:r>
      <w:r>
        <w:rPr>
          <w:rStyle w:val="NormalTok"/>
        </w:rPr>
        <w:t xml:space="preserve">)</w:t>
      </w:r>
      <w:r>
        <w:br/>
      </w:r>
      <w:r>
        <w:rPr>
          <w:rStyle w:val="KeywordTok"/>
        </w:rPr>
        <w:t xml:space="preserve">library</w:t>
      </w:r>
      <w:r>
        <w:rPr>
          <w:rStyle w:val="NormalTok"/>
        </w:rPr>
        <w:t xml:space="preserve">(</w:t>
      </w:r>
      <w:r>
        <w:rPr>
          <w:rStyle w:val="StringTok"/>
        </w:rPr>
        <w:t xml:space="preserve">"ggdendro"</w:t>
      </w:r>
      <w:r>
        <w:rPr>
          <w:rStyle w:val="NormalTok"/>
        </w:rPr>
        <w:t xml:space="preserve">)</w:t>
      </w:r>
      <w:r>
        <w:br/>
      </w:r>
      <w:r>
        <w:rPr>
          <w:rStyle w:val="KeywordTok"/>
        </w:rPr>
        <w:t xml:space="preserve">library</w:t>
      </w:r>
      <w:r>
        <w:rPr>
          <w:rStyle w:val="NormalTok"/>
        </w:rPr>
        <w:t xml:space="preserve">(phyloseq)</w:t>
      </w:r>
      <w:r>
        <w:br/>
      </w:r>
      <w:r>
        <w:rPr>
          <w:rStyle w:val="KeywordTok"/>
        </w:rPr>
        <w:t xml:space="preserve">library</w:t>
      </w:r>
      <w:r>
        <w:rPr>
          <w:rStyle w:val="NormalTok"/>
        </w:rPr>
        <w:t xml:space="preserve">(tidyverse)</w:t>
      </w:r>
      <w:r>
        <w:br/>
      </w:r>
      <w:r>
        <w:rPr>
          <w:rStyle w:val="KeywordTok"/>
        </w:rPr>
        <w:t xml:space="preserve">library</w:t>
      </w:r>
      <w:r>
        <w:rPr>
          <w:rStyle w:val="NormalTok"/>
        </w:rPr>
        <w:t xml:space="preserve">(ggtree)</w:t>
      </w:r>
      <w:r>
        <w:br/>
      </w:r>
      <w:r>
        <w:rPr>
          <w:rStyle w:val="KeywordTok"/>
        </w:rPr>
        <w:t xml:space="preserve">library</w:t>
      </w:r>
      <w:r>
        <w:rPr>
          <w:rStyle w:val="NormalTok"/>
        </w:rPr>
        <w:t xml:space="preserve">(ggstance)</w:t>
      </w:r>
    </w:p>
    <w:p>
      <w:pPr>
        <w:pStyle w:val="FirstParagraph"/>
      </w:pPr>
      <w:r>
        <w:t xml:space="preserve">使用amplicon包中的tax_stack_clust函数绘制样本/分组的聚类图。</w:t>
      </w:r>
    </w:p>
    <w:p>
      <w:pPr>
        <w:pStyle w:val="SourceCode"/>
      </w:pPr>
      <w:r>
        <w:rPr>
          <w:rStyle w:val="NormalTok"/>
        </w:rPr>
        <w:t xml:space="preserve">result &lt;-</w:t>
      </w:r>
      <w:r>
        <w:rPr>
          <w:rStyle w:val="StringTok"/>
        </w:rPr>
        <w:t xml:space="preserve"> </w:t>
      </w:r>
      <w:r>
        <w:rPr>
          <w:rStyle w:val="KeywordTok"/>
        </w:rPr>
        <w:t xml:space="preserve">tax_stack_clust</w:t>
      </w:r>
      <w:r>
        <w:rPr>
          <w:rStyle w:val="NormalTok"/>
        </w:rPr>
        <w:t xml:space="preserve">(</w:t>
      </w:r>
      <w:r>
        <w:rPr>
          <w:rStyle w:val="DataTypeTok"/>
        </w:rPr>
        <w:t xml:space="preserve">otu=</w:t>
      </w:r>
      <w:r>
        <w:rPr>
          <w:rStyle w:val="NormalTok"/>
        </w:rPr>
        <w:t xml:space="preserve">otutab, </w:t>
      </w:r>
      <w:r>
        <w:rPr>
          <w:rStyle w:val="DataTypeTok"/>
        </w:rPr>
        <w:t xml:space="preserve">tax=</w:t>
      </w:r>
      <w:r>
        <w:rPr>
          <w:rStyle w:val="NormalTok"/>
        </w:rPr>
        <w:t xml:space="preserve">taxonomy, </w:t>
      </w:r>
      <w:r>
        <w:rPr>
          <w:rStyle w:val="DataTypeTok"/>
        </w:rPr>
        <w:t xml:space="preserve">map=</w:t>
      </w:r>
      <w:r>
        <w:rPr>
          <w:rStyle w:val="NormalTok"/>
        </w:rPr>
        <w:t xml:space="preserve">metadata,</w:t>
      </w:r>
      <w:r>
        <w:br/>
      </w:r>
      <w:r>
        <w:rPr>
          <w:rStyle w:val="NormalTok"/>
        </w:rPr>
        <w:t xml:space="preserve">                            </w:t>
      </w:r>
      <w:r>
        <w:rPr>
          <w:rStyle w:val="DataTypeTok"/>
        </w:rPr>
        <w:t xml:space="preserve">rep=</w:t>
      </w:r>
      <w:r>
        <w:rPr>
          <w:rStyle w:val="DecValTok"/>
        </w:rPr>
        <w:t xml:space="preserve">6</w:t>
      </w:r>
      <w:r>
        <w:rPr>
          <w:rStyle w:val="NormalTok"/>
        </w:rPr>
        <w:t xml:space="preserve">, </w:t>
      </w:r>
      <w:r>
        <w:rPr>
          <w:rStyle w:val="CommentTok"/>
        </w:rPr>
        <w:t xml:space="preserve"># 重复数量是6个</w:t>
      </w:r>
      <w:r>
        <w:br/>
      </w:r>
      <w:r>
        <w:rPr>
          <w:rStyle w:val="NormalTok"/>
        </w:rPr>
        <w:t xml:space="preserve">                            </w:t>
      </w:r>
      <w:r>
        <w:rPr>
          <w:rStyle w:val="DataTypeTok"/>
        </w:rPr>
        <w:t xml:space="preserve">Top=</w:t>
      </w:r>
      <w:r>
        <w:rPr>
          <w:rStyle w:val="DecValTok"/>
        </w:rPr>
        <w:t xml:space="preserve">10</w:t>
      </w:r>
      <w:r>
        <w:rPr>
          <w:rStyle w:val="NormalTok"/>
        </w:rPr>
        <w:t xml:space="preserve">, </w:t>
      </w:r>
      <w:r>
        <w:rPr>
          <w:rStyle w:val="CommentTok"/>
        </w:rPr>
        <w:t xml:space="preserve"># 提取丰度前十的物种注释</w:t>
      </w:r>
      <w:r>
        <w:br/>
      </w:r>
      <w:r>
        <w:rPr>
          <w:rStyle w:val="NormalTok"/>
        </w:rPr>
        <w:t xml:space="preserve">                            </w:t>
      </w:r>
      <w:r>
        <w:rPr>
          <w:rStyle w:val="DataTypeTok"/>
        </w:rPr>
        <w:t xml:space="preserve">tran=</w:t>
      </w:r>
      <w:r>
        <w:rPr>
          <w:rStyle w:val="OtherTok"/>
        </w:rPr>
        <w:t xml:space="preserve">TRUE</w:t>
      </w:r>
      <w:r>
        <w:rPr>
          <w:rStyle w:val="NormalTok"/>
        </w:rPr>
        <w:t xml:space="preserve">, </w:t>
      </w:r>
      <w:r>
        <w:rPr>
          <w:rStyle w:val="CommentTok"/>
        </w:rPr>
        <w:t xml:space="preserve"># 转化为相对丰度值</w:t>
      </w:r>
      <w:r>
        <w:br/>
      </w:r>
      <w:r>
        <w:rPr>
          <w:rStyle w:val="NormalTok"/>
        </w:rPr>
        <w:t xml:space="preserve">                            </w:t>
      </w:r>
      <w:r>
        <w:rPr>
          <w:rStyle w:val="DataTypeTok"/>
        </w:rPr>
        <w:t xml:space="preserve">dist=</w:t>
      </w:r>
      <w:r>
        <w:rPr>
          <w:rStyle w:val="StringTok"/>
        </w:rPr>
        <w:t xml:space="preserve">"bray"</w:t>
      </w:r>
      <w:r>
        <w:rPr>
          <w:rStyle w:val="NormalTok"/>
        </w:rPr>
        <w:t xml:space="preserve">, </w:t>
      </w:r>
      <w:r>
        <w:rPr>
          <w:rStyle w:val="DataTypeTok"/>
        </w:rPr>
        <w:t xml:space="preserve">hcluter_method=</w:t>
      </w:r>
      <w:r>
        <w:rPr>
          <w:rStyle w:val="StringTok"/>
        </w:rPr>
        <w:t xml:space="preserve">"complete"</w:t>
      </w:r>
      <w:r>
        <w:rPr>
          <w:rStyle w:val="NormalTok"/>
        </w:rPr>
        <w:t xml:space="preserve">,</w:t>
      </w:r>
      <w:r>
        <w:br/>
      </w:r>
      <w:r>
        <w:rPr>
          <w:rStyle w:val="NormalTok"/>
        </w:rPr>
        <w:t xml:space="preserve">                            </w:t>
      </w:r>
      <w:r>
        <w:rPr>
          <w:rStyle w:val="DataTypeTok"/>
        </w:rPr>
        <w:t xml:space="preserve">cuttree=</w:t>
      </w:r>
      <w:r>
        <w:rPr>
          <w:rStyle w:val="DecValTok"/>
        </w:rPr>
        <w:t xml:space="preserve">3</w:t>
      </w:r>
      <w:r>
        <w:rPr>
          <w:rStyle w:val="NormalTok"/>
        </w:rPr>
        <w:t xml:space="preserve">,</w:t>
      </w:r>
      <w:r>
        <w:br/>
      </w:r>
      <w:r>
        <w:rPr>
          <w:rStyle w:val="NormalTok"/>
        </w:rPr>
        <w:t xml:space="preserve">                            </w:t>
      </w:r>
      <w:r>
        <w:rPr>
          <w:rStyle w:val="DataTypeTok"/>
        </w:rPr>
        <w:t xml:space="preserve">Group=</w:t>
      </w:r>
      <w:r>
        <w:rPr>
          <w:rStyle w:val="StringTok"/>
        </w:rPr>
        <w:t xml:space="preserve">"Group"</w:t>
      </w:r>
      <w:r>
        <w:rPr>
          <w:rStyle w:val="NormalTok"/>
        </w:rPr>
        <w:t xml:space="preserve">)</w:t>
      </w:r>
    </w:p>
    <w:p>
      <w:pPr>
        <w:numPr>
          <w:numId w:val="1011"/>
          <w:ilvl w:val="0"/>
        </w:numPr>
      </w:pPr>
      <w:r>
        <w:t xml:space="preserve">提取样本hclust聚类结果</w:t>
      </w:r>
    </w:p>
    <w:p>
      <w:pPr>
        <w:numPr>
          <w:numId w:val="1011"/>
          <w:ilvl w:val="0"/>
        </w:numPr>
      </w:pPr>
      <w:r>
        <w:t xml:space="preserve">样本聚类图</w:t>
      </w:r>
    </w:p>
    <w:p>
      <w:pPr>
        <w:pStyle w:val="FirstParagraph"/>
      </w:pPr>
      <w:r>
        <w:t xml:space="preserve">结果列表中第一个元素即为样本聚类图，采用双中括号方式提取。</w:t>
      </w:r>
    </w:p>
    <w:p>
      <w:pPr>
        <w:pStyle w:val="SourceCode"/>
      </w:pPr>
      <w:r>
        <w:rPr>
          <w:rStyle w:val="NormalTok"/>
        </w:rPr>
        <w:t xml:space="preserve">(p &lt;-</w:t>
      </w:r>
      <w:r>
        <w:rPr>
          <w:rStyle w:val="StringTok"/>
        </w:rPr>
        <w:t xml:space="preserve"> </w:t>
      </w:r>
      <w:r>
        <w:rPr>
          <w:rStyle w:val="NormalTok"/>
        </w:rPr>
        <w:t xml:space="preserve">result[[</w:t>
      </w:r>
      <w:r>
        <w:rPr>
          <w:rStyle w:val="DecValTok"/>
        </w:rPr>
        <w:t xml:space="preserve">1</w:t>
      </w:r>
      <w:r>
        <w:rPr>
          <w:rStyle w:val="NormalTok"/>
        </w:rPr>
        <w:t xml:space="preserve">]])</w:t>
      </w:r>
    </w:p>
    <w:p>
      <w:pPr>
        <w:pStyle w:val="FirstParagraph"/>
      </w:pPr>
      <w:r>
        <w:drawing>
          <wp:inline>
            <wp:extent cx="4587290" cy="2752374"/>
            <wp:effectExtent b="0" l="0" r="0" t="0"/>
            <wp:docPr descr="" title="" id="1" name="Picture"/>
            <a:graphic>
              <a:graphicData uri="http://schemas.openxmlformats.org/drawingml/2006/picture">
                <pic:pic>
                  <pic:nvPicPr>
                    <pic:cNvPr descr="231Taxonomy_files/figure-docx/unnamed-chunk-9-1.png" id="0" name="Picture"/>
                    <pic:cNvPicPr>
                      <a:picLocks noChangeArrowheads="1" noChangeAspect="1"/>
                    </pic:cNvPicPr>
                  </pic:nvPicPr>
                  <pic:blipFill>
                    <a:blip r:embed="rId56"/>
                    <a:stretch>
                      <a:fillRect/>
                    </a:stretch>
                  </pic:blipFill>
                  <pic:spPr bwMode="auto">
                    <a:xfrm>
                      <a:off x="0" y="0"/>
                      <a:ext cx="4587290" cy="2752374"/>
                    </a:xfrm>
                    <a:prstGeom prst="rect">
                      <a:avLst/>
                    </a:prstGeom>
                    <a:noFill/>
                    <a:ln w="9525">
                      <a:noFill/>
                      <a:headEnd/>
                      <a:tailEnd/>
                    </a:ln>
                  </pic:spPr>
                </pic:pic>
              </a:graphicData>
            </a:graphic>
          </wp:inline>
        </w:drawing>
      </w:r>
    </w:p>
    <w:p>
      <w:pPr>
        <w:pStyle w:val="Compact"/>
        <w:numPr>
          <w:numId w:val="1012"/>
          <w:ilvl w:val="0"/>
        </w:numPr>
      </w:pPr>
      <w:r>
        <w:t xml:space="preserve">样本聚类和堆叠柱状图结合的图形</w:t>
      </w:r>
    </w:p>
    <w:p>
      <w:pPr>
        <w:pStyle w:val="SourceCode"/>
      </w:pPr>
      <w:r>
        <w:rPr>
          <w:rStyle w:val="NormalTok"/>
        </w:rPr>
        <w:t xml:space="preserve">(p &lt;-</w:t>
      </w:r>
      <w:r>
        <w:rPr>
          <w:rStyle w:val="StringTok"/>
        </w:rPr>
        <w:t xml:space="preserve"> </w:t>
      </w:r>
      <w:r>
        <w:rPr>
          <w:rStyle w:val="NormalTok"/>
        </w:rPr>
        <w:t xml:space="preserve">result[[</w:t>
      </w:r>
      <w:r>
        <w:rPr>
          <w:rStyle w:val="DecValTok"/>
        </w:rPr>
        <w:t xml:space="preserve">2</w:t>
      </w:r>
      <w:r>
        <w:rPr>
          <w:rStyle w:val="NormalTok"/>
        </w:rPr>
        <w:t xml:space="preserve">]])</w:t>
      </w:r>
    </w:p>
    <w:p>
      <w:pPr>
        <w:pStyle w:val="FirstParagraph"/>
      </w:pPr>
      <w:r>
        <w:drawing>
          <wp:inline>
            <wp:extent cx="4587290" cy="2752374"/>
            <wp:effectExtent b="0" l="0" r="0" t="0"/>
            <wp:docPr descr="" title="" id="1" name="Picture"/>
            <a:graphic>
              <a:graphicData uri="http://schemas.openxmlformats.org/drawingml/2006/picture">
                <pic:pic>
                  <pic:nvPicPr>
                    <pic:cNvPr descr="231Taxonomy_files/figure-docx/unnamed-chunk-10-1.png" id="0" name="Picture"/>
                    <pic:cNvPicPr>
                      <a:picLocks noChangeArrowheads="1" noChangeAspect="1"/>
                    </pic:cNvPicPr>
                  </pic:nvPicPr>
                  <pic:blipFill>
                    <a:blip r:embed="rId57"/>
                    <a:stretch>
                      <a:fillRect/>
                    </a:stretch>
                  </pic:blipFill>
                  <pic:spPr bwMode="auto">
                    <a:xfrm>
                      <a:off x="0" y="0"/>
                      <a:ext cx="4587290" cy="2752374"/>
                    </a:xfrm>
                    <a:prstGeom prst="rect">
                      <a:avLst/>
                    </a:prstGeom>
                    <a:noFill/>
                    <a:ln w="9525">
                      <a:noFill/>
                      <a:headEnd/>
                      <a:tailEnd/>
                    </a:ln>
                  </pic:spPr>
                </pic:pic>
              </a:graphicData>
            </a:graphic>
          </wp:inline>
        </w:drawing>
      </w:r>
    </w:p>
    <w:p>
      <w:pPr>
        <w:pStyle w:val="SourceCode"/>
      </w:pPr>
      <w:r>
        <w:rPr>
          <w:rStyle w:val="NormalTok"/>
        </w:rPr>
        <w:t xml:space="preserve">zoom=</w:t>
      </w:r>
      <w:r>
        <w:rPr>
          <w:rStyle w:val="DecValTok"/>
        </w:rPr>
        <w:t xml:space="preserve">2</w:t>
      </w:r>
      <w:r>
        <w:rPr>
          <w:rStyle w:val="NormalTok"/>
        </w:rPr>
        <w:t xml:space="preserve"> </w:t>
      </w:r>
      <w:r>
        <w:rPr>
          <w:rStyle w:val="CommentTok"/>
        </w:rPr>
        <w:t xml:space="preserve"># 控制图片缩放比例</w:t>
      </w:r>
      <w:r>
        <w:br/>
      </w:r>
      <w:r>
        <w:rPr>
          <w:rStyle w:val="CommentTok"/>
        </w:rPr>
        <w:t xml:space="preserve"># 输出图片</w:t>
      </w:r>
      <w:r>
        <w:br/>
      </w:r>
      <w:r>
        <w:rPr>
          <w:rStyle w:val="KeywordTok"/>
        </w:rPr>
        <w:t xml:space="preserve">ggsave</w:t>
      </w:r>
      <w:r>
        <w:rPr>
          <w:rStyle w:val="NormalTok"/>
        </w:rPr>
        <w:t xml:space="preserve">(</w:t>
      </w:r>
      <w:r>
        <w:rPr>
          <w:rStyle w:val="KeywordTok"/>
        </w:rPr>
        <w:t xml:space="preserve">paste0</w:t>
      </w:r>
      <w:r>
        <w:rPr>
          <w:rStyle w:val="NormalTok"/>
        </w:rPr>
        <w:t xml:space="preserve">(</w:t>
      </w:r>
      <w:r>
        <w:rPr>
          <w:rStyle w:val="StringTok"/>
        </w:rPr>
        <w:t xml:space="preserve">"p7.stack_cluster.sample.jpg"</w:t>
      </w:r>
      <w:r>
        <w:rPr>
          <w:rStyle w:val="NormalTok"/>
        </w:rPr>
        <w:t xml:space="preserve">), p, </w:t>
      </w:r>
      <w:r>
        <w:rPr>
          <w:rStyle w:val="DataTypeTok"/>
        </w:rPr>
        <w:t xml:space="preserve">width=</w:t>
      </w:r>
      <w:r>
        <w:rPr>
          <w:rStyle w:val="DecValTok"/>
        </w:rPr>
        <w:t xml:space="preserve">89</w:t>
      </w:r>
      <w:r>
        <w:rPr>
          <w:rStyle w:val="OperatorTok"/>
        </w:rPr>
        <w:t xml:space="preserve">*</w:t>
      </w:r>
      <w:r>
        <w:rPr>
          <w:rStyle w:val="NormalTok"/>
        </w:rPr>
        <w:t xml:space="preserve">zoom, </w:t>
      </w:r>
      <w:r>
        <w:rPr>
          <w:rStyle w:val="DataTypeTok"/>
        </w:rPr>
        <w:t xml:space="preserve">height=</w:t>
      </w:r>
      <w:r>
        <w:rPr>
          <w:rStyle w:val="DecValTok"/>
        </w:rPr>
        <w:t xml:space="preserve">56</w:t>
      </w:r>
      <w:r>
        <w:rPr>
          <w:rStyle w:val="OperatorTok"/>
        </w:rPr>
        <w:t xml:space="preserve">*</w:t>
      </w:r>
      <w:r>
        <w:rPr>
          <w:rStyle w:val="NormalTok"/>
        </w:rPr>
        <w:t xml:space="preserve">zoom, </w:t>
      </w:r>
      <w:r>
        <w:rPr>
          <w:rStyle w:val="DataTypeTok"/>
        </w:rPr>
        <w:t xml:space="preserve">units=</w:t>
      </w:r>
      <w:r>
        <w:rPr>
          <w:rStyle w:val="StringTok"/>
        </w:rPr>
        <w:t xml:space="preserve">"mm"</w:t>
      </w:r>
      <w:r>
        <w:rPr>
          <w:rStyle w:val="NormalTok"/>
        </w:rPr>
        <w:t xml:space="preserve">)</w:t>
      </w:r>
      <w:r>
        <w:br/>
      </w:r>
      <w:r>
        <w:rPr>
          <w:rStyle w:val="KeywordTok"/>
        </w:rPr>
        <w:t xml:space="preserve">ggsave</w:t>
      </w:r>
      <w:r>
        <w:rPr>
          <w:rStyle w:val="NormalTok"/>
        </w:rPr>
        <w:t xml:space="preserve">(</w:t>
      </w:r>
      <w:r>
        <w:rPr>
          <w:rStyle w:val="KeywordTok"/>
        </w:rPr>
        <w:t xml:space="preserve">paste0</w:t>
      </w:r>
      <w:r>
        <w:rPr>
          <w:rStyle w:val="NormalTok"/>
        </w:rPr>
        <w:t xml:space="preserve">(</w:t>
      </w:r>
      <w:r>
        <w:rPr>
          <w:rStyle w:val="StringTok"/>
        </w:rPr>
        <w:t xml:space="preserve">"p7.stack_cluster.sample.pdf"</w:t>
      </w:r>
      <w:r>
        <w:rPr>
          <w:rStyle w:val="NormalTok"/>
        </w:rPr>
        <w:t xml:space="preserve">), p, </w:t>
      </w:r>
      <w:r>
        <w:rPr>
          <w:rStyle w:val="DataTypeTok"/>
        </w:rPr>
        <w:t xml:space="preserve">width=</w:t>
      </w:r>
      <w:r>
        <w:rPr>
          <w:rStyle w:val="DecValTok"/>
        </w:rPr>
        <w:t xml:space="preserve">89</w:t>
      </w:r>
      <w:r>
        <w:rPr>
          <w:rStyle w:val="OperatorTok"/>
        </w:rPr>
        <w:t xml:space="preserve">*</w:t>
      </w:r>
      <w:r>
        <w:rPr>
          <w:rStyle w:val="NormalTok"/>
        </w:rPr>
        <w:t xml:space="preserve">zoom, </w:t>
      </w:r>
      <w:r>
        <w:rPr>
          <w:rStyle w:val="DataTypeTok"/>
        </w:rPr>
        <w:t xml:space="preserve">height=</w:t>
      </w:r>
      <w:r>
        <w:rPr>
          <w:rStyle w:val="DecValTok"/>
        </w:rPr>
        <w:t xml:space="preserve">56</w:t>
      </w:r>
      <w:r>
        <w:rPr>
          <w:rStyle w:val="OperatorTok"/>
        </w:rPr>
        <w:t xml:space="preserve">*</w:t>
      </w:r>
      <w:r>
        <w:rPr>
          <w:rStyle w:val="NormalTok"/>
        </w:rPr>
        <w:t xml:space="preserve">zoom, </w:t>
      </w:r>
      <w:r>
        <w:rPr>
          <w:rStyle w:val="DataTypeTok"/>
        </w:rPr>
        <w:t xml:space="preserve">units=</w:t>
      </w:r>
      <w:r>
        <w:rPr>
          <w:rStyle w:val="StringTok"/>
        </w:rPr>
        <w:t xml:space="preserve">"mm"</w:t>
      </w:r>
      <w:r>
        <w:rPr>
          <w:rStyle w:val="NormalTok"/>
        </w:rPr>
        <w:t xml:space="preserve">)</w:t>
      </w:r>
    </w:p>
    <w:p>
      <w:pPr>
        <w:pStyle w:val="FirstParagraph"/>
      </w:pPr>
      <w:r>
        <w:drawing>
          <wp:inline>
            <wp:extent cx="5334000" cy="3354685"/>
            <wp:effectExtent b="0" l="0" r="0" t="0"/>
            <wp:docPr descr="" title="" id="1" name="Picture"/>
            <a:graphic>
              <a:graphicData uri="http://schemas.openxmlformats.org/drawingml/2006/picture">
                <pic:pic>
                  <pic:nvPicPr>
                    <pic:cNvPr descr="p7.stack_cluster.sample.jpg" id="0" name="Picture"/>
                    <pic:cNvPicPr>
                      <a:picLocks noChangeArrowheads="1" noChangeAspect="1"/>
                    </pic:cNvPicPr>
                  </pic:nvPicPr>
                  <pic:blipFill>
                    <a:blip r:embed="rId58"/>
                    <a:stretch>
                      <a:fillRect/>
                    </a:stretch>
                  </pic:blipFill>
                  <pic:spPr bwMode="auto">
                    <a:xfrm>
                      <a:off x="0" y="0"/>
                      <a:ext cx="5334000" cy="3354685"/>
                    </a:xfrm>
                    <a:prstGeom prst="rect">
                      <a:avLst/>
                    </a:prstGeom>
                    <a:noFill/>
                    <a:ln w="9525">
                      <a:noFill/>
                      <a:headEnd/>
                      <a:tailEnd/>
                    </a:ln>
                  </pic:spPr>
                </pic:pic>
              </a:graphicData>
            </a:graphic>
          </wp:inline>
        </w:drawing>
      </w:r>
      <w:r>
        <w:t xml:space="preserve"> </w:t>
      </w:r>
      <w:r>
        <w:t xml:space="preserve">图. 样本基于Bray-Curtis距离聚类样本并右侧添加门水平堆叠柱状图</w:t>
      </w:r>
    </w:p>
    <w:p>
      <w:pPr>
        <w:pStyle w:val="Compact"/>
        <w:numPr>
          <w:numId w:val="1013"/>
          <w:ilvl w:val="0"/>
        </w:numPr>
      </w:pPr>
      <w:r>
        <w:t xml:space="preserve">提取分组均值聚类的结果</w:t>
      </w:r>
    </w:p>
    <w:p>
      <w:pPr>
        <w:pStyle w:val="SourceCode"/>
      </w:pPr>
      <w:r>
        <w:rPr>
          <w:rStyle w:val="NormalTok"/>
        </w:rPr>
        <w:t xml:space="preserve">(p &lt;-</w:t>
      </w:r>
      <w:r>
        <w:rPr>
          <w:rStyle w:val="StringTok"/>
        </w:rPr>
        <w:t xml:space="preserve"> </w:t>
      </w:r>
      <w:r>
        <w:rPr>
          <w:rStyle w:val="NormalTok"/>
        </w:rPr>
        <w:t xml:space="preserve">result[[</w:t>
      </w:r>
      <w:r>
        <w:rPr>
          <w:rStyle w:val="DecValTok"/>
        </w:rPr>
        <w:t xml:space="preserve">3</w:t>
      </w:r>
      <w:r>
        <w:rPr>
          <w:rStyle w:val="NormalTok"/>
        </w:rPr>
        <w:t xml:space="preserve">]])</w:t>
      </w:r>
    </w:p>
    <w:p>
      <w:pPr>
        <w:pStyle w:val="FirstParagraph"/>
      </w:pPr>
      <w:r>
        <w:drawing>
          <wp:inline>
            <wp:extent cx="4587290" cy="2752374"/>
            <wp:effectExtent b="0" l="0" r="0" t="0"/>
            <wp:docPr descr="" title="" id="1" name="Picture"/>
            <a:graphic>
              <a:graphicData uri="http://schemas.openxmlformats.org/drawingml/2006/picture">
                <pic:pic>
                  <pic:nvPicPr>
                    <pic:cNvPr descr="231Taxonomy_files/figure-docx/unnamed-chunk-11-1.png" id="0" name="Picture"/>
                    <pic:cNvPicPr>
                      <a:picLocks noChangeArrowheads="1" noChangeAspect="1"/>
                    </pic:cNvPicPr>
                  </pic:nvPicPr>
                  <pic:blipFill>
                    <a:blip r:embed="rId59"/>
                    <a:stretch>
                      <a:fillRect/>
                    </a:stretch>
                  </pic:blipFill>
                  <pic:spPr bwMode="auto">
                    <a:xfrm>
                      <a:off x="0" y="0"/>
                      <a:ext cx="4587290" cy="2752374"/>
                    </a:xfrm>
                    <a:prstGeom prst="rect">
                      <a:avLst/>
                    </a:prstGeom>
                    <a:noFill/>
                    <a:ln w="9525">
                      <a:noFill/>
                      <a:headEnd/>
                      <a:tailEnd/>
                    </a:ln>
                  </pic:spPr>
                </pic:pic>
              </a:graphicData>
            </a:graphic>
          </wp:inline>
        </w:drawing>
      </w:r>
    </w:p>
    <w:p>
      <w:pPr>
        <w:pStyle w:val="Compact"/>
        <w:numPr>
          <w:numId w:val="1014"/>
          <w:ilvl w:val="0"/>
        </w:numPr>
      </w:pPr>
      <w:r>
        <w:t xml:space="preserve">分组聚类和堆叠柱状图</w:t>
      </w:r>
    </w:p>
    <w:p>
      <w:pPr>
        <w:pStyle w:val="SourceCode"/>
      </w:pPr>
      <w:r>
        <w:rPr>
          <w:rStyle w:val="NormalTok"/>
        </w:rPr>
        <w:t xml:space="preserve">p &lt;-</w:t>
      </w:r>
      <w:r>
        <w:rPr>
          <w:rStyle w:val="StringTok"/>
        </w:rPr>
        <w:t xml:space="preserve"> </w:t>
      </w:r>
      <w:r>
        <w:rPr>
          <w:rStyle w:val="NormalTok"/>
        </w:rPr>
        <w:t xml:space="preserve">result[[</w:t>
      </w:r>
      <w:r>
        <w:rPr>
          <w:rStyle w:val="DecValTok"/>
        </w:rPr>
        <w:t xml:space="preserve">4</w:t>
      </w:r>
      <w:r>
        <w:rPr>
          <w:rStyle w:val="NormalTok"/>
        </w:rPr>
        <w:t xml:space="preserve">]]</w:t>
      </w:r>
      <w:r>
        <w:br/>
      </w:r>
      <w:r>
        <w:rPr>
          <w:rStyle w:val="NormalTok"/>
        </w:rPr>
        <w:t xml:space="preserve">zoom=</w:t>
      </w:r>
      <w:r>
        <w:rPr>
          <w:rStyle w:val="DecValTok"/>
        </w:rPr>
        <w:t xml:space="preserve">2</w:t>
      </w:r>
      <w:r>
        <w:rPr>
          <w:rStyle w:val="NormalTok"/>
        </w:rPr>
        <w:t xml:space="preserve"> </w:t>
      </w:r>
      <w:r>
        <w:rPr>
          <w:rStyle w:val="CommentTok"/>
        </w:rPr>
        <w:t xml:space="preserve"># 控制图片缩放比例</w:t>
      </w:r>
      <w:r>
        <w:br/>
      </w:r>
      <w:r>
        <w:rPr>
          <w:rStyle w:val="CommentTok"/>
        </w:rPr>
        <w:t xml:space="preserve"># 输出图片</w:t>
      </w:r>
      <w:r>
        <w:br/>
      </w:r>
      <w:r>
        <w:rPr>
          <w:rStyle w:val="KeywordTok"/>
        </w:rPr>
        <w:t xml:space="preserve">ggsave</w:t>
      </w:r>
      <w:r>
        <w:rPr>
          <w:rStyle w:val="NormalTok"/>
        </w:rPr>
        <w:t xml:space="preserve">(</w:t>
      </w:r>
      <w:r>
        <w:rPr>
          <w:rStyle w:val="KeywordTok"/>
        </w:rPr>
        <w:t xml:space="preserve">paste0</w:t>
      </w:r>
      <w:r>
        <w:rPr>
          <w:rStyle w:val="NormalTok"/>
        </w:rPr>
        <w:t xml:space="preserve">(</w:t>
      </w:r>
      <w:r>
        <w:rPr>
          <w:rStyle w:val="StringTok"/>
        </w:rPr>
        <w:t xml:space="preserve">"p7.stack_cluster.group.jpg"</w:t>
      </w:r>
      <w:r>
        <w:rPr>
          <w:rStyle w:val="NormalTok"/>
        </w:rPr>
        <w:t xml:space="preserve">), p, </w:t>
      </w:r>
      <w:r>
        <w:rPr>
          <w:rStyle w:val="DataTypeTok"/>
        </w:rPr>
        <w:t xml:space="preserve">width=</w:t>
      </w:r>
      <w:r>
        <w:rPr>
          <w:rStyle w:val="DecValTok"/>
        </w:rPr>
        <w:t xml:space="preserve">89</w:t>
      </w:r>
      <w:r>
        <w:rPr>
          <w:rStyle w:val="OperatorTok"/>
        </w:rPr>
        <w:t xml:space="preserve">*</w:t>
      </w:r>
      <w:r>
        <w:rPr>
          <w:rStyle w:val="NormalTok"/>
        </w:rPr>
        <w:t xml:space="preserve">zoom, </w:t>
      </w:r>
      <w:r>
        <w:rPr>
          <w:rStyle w:val="DataTypeTok"/>
        </w:rPr>
        <w:t xml:space="preserve">height=</w:t>
      </w:r>
      <w:r>
        <w:rPr>
          <w:rStyle w:val="DecValTok"/>
        </w:rPr>
        <w:t xml:space="preserve">56</w:t>
      </w:r>
      <w:r>
        <w:rPr>
          <w:rStyle w:val="OperatorTok"/>
        </w:rPr>
        <w:t xml:space="preserve">*</w:t>
      </w:r>
      <w:r>
        <w:rPr>
          <w:rStyle w:val="NormalTok"/>
        </w:rPr>
        <w:t xml:space="preserve">zoom, </w:t>
      </w:r>
      <w:r>
        <w:rPr>
          <w:rStyle w:val="DataTypeTok"/>
        </w:rPr>
        <w:t xml:space="preserve">units=</w:t>
      </w:r>
      <w:r>
        <w:rPr>
          <w:rStyle w:val="StringTok"/>
        </w:rPr>
        <w:t xml:space="preserve">"mm"</w:t>
      </w:r>
      <w:r>
        <w:rPr>
          <w:rStyle w:val="NormalTok"/>
        </w:rPr>
        <w:t xml:space="preserve">)</w:t>
      </w:r>
      <w:r>
        <w:br/>
      </w:r>
      <w:r>
        <w:rPr>
          <w:rStyle w:val="KeywordTok"/>
        </w:rPr>
        <w:t xml:space="preserve">ggsave</w:t>
      </w:r>
      <w:r>
        <w:rPr>
          <w:rStyle w:val="NormalTok"/>
        </w:rPr>
        <w:t xml:space="preserve">(</w:t>
      </w:r>
      <w:r>
        <w:rPr>
          <w:rStyle w:val="KeywordTok"/>
        </w:rPr>
        <w:t xml:space="preserve">paste0</w:t>
      </w:r>
      <w:r>
        <w:rPr>
          <w:rStyle w:val="NormalTok"/>
        </w:rPr>
        <w:t xml:space="preserve">(</w:t>
      </w:r>
      <w:r>
        <w:rPr>
          <w:rStyle w:val="StringTok"/>
        </w:rPr>
        <w:t xml:space="preserve">"p7.stack_cluster.group.pdf"</w:t>
      </w:r>
      <w:r>
        <w:rPr>
          <w:rStyle w:val="NormalTok"/>
        </w:rPr>
        <w:t xml:space="preserve">), p, </w:t>
      </w:r>
      <w:r>
        <w:rPr>
          <w:rStyle w:val="DataTypeTok"/>
        </w:rPr>
        <w:t xml:space="preserve">width=</w:t>
      </w:r>
      <w:r>
        <w:rPr>
          <w:rStyle w:val="DecValTok"/>
        </w:rPr>
        <w:t xml:space="preserve">89</w:t>
      </w:r>
      <w:r>
        <w:rPr>
          <w:rStyle w:val="OperatorTok"/>
        </w:rPr>
        <w:t xml:space="preserve">*</w:t>
      </w:r>
      <w:r>
        <w:rPr>
          <w:rStyle w:val="NormalTok"/>
        </w:rPr>
        <w:t xml:space="preserve">zoom, </w:t>
      </w:r>
      <w:r>
        <w:rPr>
          <w:rStyle w:val="DataTypeTok"/>
        </w:rPr>
        <w:t xml:space="preserve">height=</w:t>
      </w:r>
      <w:r>
        <w:rPr>
          <w:rStyle w:val="DecValTok"/>
        </w:rPr>
        <w:t xml:space="preserve">56</w:t>
      </w:r>
      <w:r>
        <w:rPr>
          <w:rStyle w:val="OperatorTok"/>
        </w:rPr>
        <w:t xml:space="preserve">*</w:t>
      </w:r>
      <w:r>
        <w:rPr>
          <w:rStyle w:val="NormalTok"/>
        </w:rPr>
        <w:t xml:space="preserve">zoom, </w:t>
      </w:r>
      <w:r>
        <w:rPr>
          <w:rStyle w:val="DataTypeTok"/>
        </w:rPr>
        <w:t xml:space="preserve">units=</w:t>
      </w:r>
      <w:r>
        <w:rPr>
          <w:rStyle w:val="StringTok"/>
        </w:rPr>
        <w:t xml:space="preserve">"mm"</w:t>
      </w:r>
      <w:r>
        <w:rPr>
          <w:rStyle w:val="NormalTok"/>
        </w:rPr>
        <w:t xml:space="preserve">)</w:t>
      </w:r>
    </w:p>
    <w:p>
      <w:pPr>
        <w:pStyle w:val="FirstParagraph"/>
      </w:pPr>
      <w:r>
        <w:drawing>
          <wp:inline>
            <wp:extent cx="5334000" cy="3354685"/>
            <wp:effectExtent b="0" l="0" r="0" t="0"/>
            <wp:docPr descr="" title="" id="1" name="Picture"/>
            <a:graphic>
              <a:graphicData uri="http://schemas.openxmlformats.org/drawingml/2006/picture">
                <pic:pic>
                  <pic:nvPicPr>
                    <pic:cNvPr descr="p7.stack_cluster.group.jpg" id="0" name="Picture"/>
                    <pic:cNvPicPr>
                      <a:picLocks noChangeArrowheads="1" noChangeAspect="1"/>
                    </pic:cNvPicPr>
                  </pic:nvPicPr>
                  <pic:blipFill>
                    <a:blip r:embed="rId60"/>
                    <a:stretch>
                      <a:fillRect/>
                    </a:stretch>
                  </pic:blipFill>
                  <pic:spPr bwMode="auto">
                    <a:xfrm>
                      <a:off x="0" y="0"/>
                      <a:ext cx="5334000" cy="3354685"/>
                    </a:xfrm>
                    <a:prstGeom prst="rect">
                      <a:avLst/>
                    </a:prstGeom>
                    <a:noFill/>
                    <a:ln w="9525">
                      <a:noFill/>
                      <a:headEnd/>
                      <a:tailEnd/>
                    </a:ln>
                  </pic:spPr>
                </pic:pic>
              </a:graphicData>
            </a:graphic>
          </wp:inline>
        </w:drawing>
      </w:r>
    </w:p>
    <w:p>
      <w:pPr>
        <w:pStyle w:val="BodyText"/>
      </w:pPr>
      <w:r>
        <w:t xml:space="preserve">图. 样本基于Bray-Curtis距离聚类样本并右侧添加门水平堆叠柱状图</w:t>
      </w:r>
    </w:p>
    <w:p>
      <w:pPr>
        <w:pStyle w:val="Heading5"/>
      </w:pPr>
      <w:bookmarkStart w:id="61" w:name="词云展示微生物门类信息"/>
      <w:r>
        <w:t xml:space="preserve">词云展示微生物门类信息</w:t>
      </w:r>
      <w:bookmarkEnd w:id="61"/>
    </w:p>
    <w:p>
      <w:pPr>
        <w:pStyle w:val="SourceCode"/>
      </w:pPr>
      <w:r>
        <w:rPr>
          <w:rStyle w:val="KeywordTok"/>
        </w:rPr>
        <w:t xml:space="preserve">library</w:t>
      </w:r>
      <w:r>
        <w:rPr>
          <w:rStyle w:val="NormalTok"/>
        </w:rPr>
        <w:t xml:space="preserve">(amplicon)</w:t>
      </w:r>
      <w:r>
        <w:br/>
      </w:r>
      <w:r>
        <w:rPr>
          <w:rStyle w:val="CommentTok"/>
        </w:rPr>
        <w:t xml:space="preserve"># j选择分类级别，facet按分类分面，abundance是否显示丰度，rand随机数确定布局</w:t>
      </w:r>
      <w:r>
        <w:br/>
      </w:r>
      <w:r>
        <w:rPr>
          <w:rStyle w:val="NormalTok"/>
        </w:rPr>
        <w:t xml:space="preserve">result &lt;-</w:t>
      </w:r>
      <w:r>
        <w:rPr>
          <w:rStyle w:val="StringTok"/>
        </w:rPr>
        <w:t xml:space="preserve"> </w:t>
      </w:r>
      <w:r>
        <w:rPr>
          <w:rStyle w:val="KeywordTok"/>
        </w:rPr>
        <w:t xml:space="preserve">tax_wordcloud</w:t>
      </w:r>
      <w:r>
        <w:rPr>
          <w:rStyle w:val="NormalTok"/>
        </w:rPr>
        <w:t xml:space="preserve">(</w:t>
      </w:r>
      <w:r>
        <w:rPr>
          <w:rStyle w:val="DataTypeTok"/>
        </w:rPr>
        <w:t xml:space="preserve">otu=</w:t>
      </w:r>
      <w:r>
        <w:rPr>
          <w:rStyle w:val="NormalTok"/>
        </w:rPr>
        <w:t xml:space="preserve">otutab, </w:t>
      </w:r>
      <w:r>
        <w:rPr>
          <w:rStyle w:val="DataTypeTok"/>
        </w:rPr>
        <w:t xml:space="preserve">map=</w:t>
      </w:r>
      <w:r>
        <w:rPr>
          <w:rStyle w:val="NormalTok"/>
        </w:rPr>
        <w:t xml:space="preserve">metadata, </w:t>
      </w:r>
      <w:r>
        <w:rPr>
          <w:rStyle w:val="DataTypeTok"/>
        </w:rPr>
        <w:t xml:space="preserve">tax=</w:t>
      </w:r>
      <w:r>
        <w:rPr>
          <w:rStyle w:val="NormalTok"/>
        </w:rPr>
        <w:t xml:space="preserve">taxonomy, </w:t>
      </w:r>
      <w:r>
        <w:rPr>
          <w:rStyle w:val="DataTypeTok"/>
        </w:rPr>
        <w:t xml:space="preserve">group=</w:t>
      </w:r>
      <w:r>
        <w:rPr>
          <w:rStyle w:val="StringTok"/>
        </w:rPr>
        <w:t xml:space="preserve">"Group"</w:t>
      </w:r>
      <w:r>
        <w:rPr>
          <w:rStyle w:val="NormalTok"/>
        </w:rPr>
        <w:t xml:space="preserve">, </w:t>
      </w:r>
      <w:r>
        <w:rPr>
          <w:rStyle w:val="DataTypeTok"/>
        </w:rPr>
        <w:t xml:space="preserve">j=</w:t>
      </w:r>
      <w:r>
        <w:rPr>
          <w:rStyle w:val="StringTok"/>
        </w:rPr>
        <w:t xml:space="preserve">"Phylum"</w:t>
      </w:r>
      <w:r>
        <w:rPr>
          <w:rStyle w:val="NormalTok"/>
        </w:rPr>
        <w:t xml:space="preserve">, </w:t>
      </w:r>
      <w:r>
        <w:rPr>
          <w:rStyle w:val="DataTypeTok"/>
        </w:rPr>
        <w:t xml:space="preserve">facet=</w:t>
      </w:r>
      <w:r>
        <w:rPr>
          <w:rStyle w:val="NormalTok"/>
        </w:rPr>
        <w:t xml:space="preserve">F, </w:t>
      </w:r>
      <w:r>
        <w:rPr>
          <w:rStyle w:val="DataTypeTok"/>
        </w:rPr>
        <w:t xml:space="preserve">abundance=</w:t>
      </w:r>
      <w:r>
        <w:rPr>
          <w:rStyle w:val="NormalTok"/>
        </w:rPr>
        <w:t xml:space="preserve">F, </w:t>
      </w:r>
      <w:r>
        <w:rPr>
          <w:rStyle w:val="DataTypeTok"/>
        </w:rPr>
        <w:t xml:space="preserve">rand=</w:t>
      </w:r>
      <w:r>
        <w:rPr>
          <w:rStyle w:val="DecValTok"/>
        </w:rPr>
        <w:t xml:space="preserve">1</w:t>
      </w:r>
      <w:r>
        <w:rPr>
          <w:rStyle w:val="NormalTok"/>
        </w:rPr>
        <w:t xml:space="preserve">)</w:t>
      </w:r>
      <w:r>
        <w:br/>
      </w:r>
      <w:r>
        <w:rPr>
          <w:rStyle w:val="NormalTok"/>
        </w:rPr>
        <w:t xml:space="preserve">(p &lt;-</w:t>
      </w:r>
      <w:r>
        <w:rPr>
          <w:rStyle w:val="StringTok"/>
        </w:rPr>
        <w:t xml:space="preserve"> </w:t>
      </w:r>
      <w:r>
        <w:rPr>
          <w:rStyle w:val="NormalTok"/>
        </w:rPr>
        <w:t xml:space="preserve">result[[</w:t>
      </w:r>
      <w:r>
        <w:rPr>
          <w:rStyle w:val="DecValTok"/>
        </w:rPr>
        <w:t xml:space="preserve">1</w:t>
      </w:r>
      <w:r>
        <w:rPr>
          <w:rStyle w:val="NormalTok"/>
        </w:rPr>
        <w:t xml:space="preserve">]])</w:t>
      </w:r>
    </w:p>
    <w:p>
      <w:pPr>
        <w:pStyle w:val="FirstParagraph"/>
      </w:pPr>
      <w:r>
        <w:drawing>
          <wp:inline>
            <wp:extent cx="4587290" cy="2752374"/>
            <wp:effectExtent b="0" l="0" r="0" t="0"/>
            <wp:docPr descr="" title="" id="1" name="Picture"/>
            <a:graphic>
              <a:graphicData uri="http://schemas.openxmlformats.org/drawingml/2006/picture">
                <pic:pic>
                  <pic:nvPicPr>
                    <pic:cNvPr descr="231Taxonomy_files/figure-docx/unnamed-chunk-13-1.png" id="0" name="Picture"/>
                    <pic:cNvPicPr>
                      <a:picLocks noChangeArrowheads="1" noChangeAspect="1"/>
                    </pic:cNvPicPr>
                  </pic:nvPicPr>
                  <pic:blipFill>
                    <a:blip r:embed="rId62"/>
                    <a:stretch>
                      <a:fillRect/>
                    </a:stretch>
                  </pic:blipFill>
                  <pic:spPr bwMode="auto">
                    <a:xfrm>
                      <a:off x="0" y="0"/>
                      <a:ext cx="4587290" cy="2752374"/>
                    </a:xfrm>
                    <a:prstGeom prst="rect">
                      <a:avLst/>
                    </a:prstGeom>
                    <a:noFill/>
                    <a:ln w="9525">
                      <a:noFill/>
                      <a:headEnd/>
                      <a:tailEnd/>
                    </a:ln>
                  </pic:spPr>
                </pic:pic>
              </a:graphicData>
            </a:graphic>
          </wp:inline>
        </w:drawing>
      </w:r>
    </w:p>
    <w:p>
      <w:pPr>
        <w:pStyle w:val="SourceCode"/>
      </w:pPr>
      <w:r>
        <w:rPr>
          <w:rStyle w:val="NormalTok"/>
        </w:rPr>
        <w:t xml:space="preserve">zoom=</w:t>
      </w:r>
      <w:r>
        <w:rPr>
          <w:rStyle w:val="DecValTok"/>
        </w:rPr>
        <w:t xml:space="preserve">2</w:t>
      </w:r>
      <w:r>
        <w:rPr>
          <w:rStyle w:val="NormalTok"/>
        </w:rPr>
        <w:t xml:space="preserve"> </w:t>
      </w:r>
      <w:r>
        <w:rPr>
          <w:rStyle w:val="CommentTok"/>
        </w:rPr>
        <w:t xml:space="preserve"># 控制图片缩放比例</w:t>
      </w:r>
      <w:r>
        <w:br/>
      </w:r>
      <w:r>
        <w:rPr>
          <w:rStyle w:val="CommentTok"/>
        </w:rPr>
        <w:t xml:space="preserve"># 输出图片</w:t>
      </w:r>
      <w:r>
        <w:br/>
      </w:r>
      <w:r>
        <w:rPr>
          <w:rStyle w:val="KeywordTok"/>
        </w:rPr>
        <w:t xml:space="preserve">ggsave</w:t>
      </w:r>
      <w:r>
        <w:rPr>
          <w:rStyle w:val="NormalTok"/>
        </w:rPr>
        <w:t xml:space="preserve">(</w:t>
      </w:r>
      <w:r>
        <w:rPr>
          <w:rStyle w:val="KeywordTok"/>
        </w:rPr>
        <w:t xml:space="preserve">paste0</w:t>
      </w:r>
      <w:r>
        <w:rPr>
          <w:rStyle w:val="NormalTok"/>
        </w:rPr>
        <w:t xml:space="preserve">(</w:t>
      </w:r>
      <w:r>
        <w:rPr>
          <w:rStyle w:val="StringTok"/>
        </w:rPr>
        <w:t xml:space="preserve">"p8.wordcloud.group.jpg"</w:t>
      </w:r>
      <w:r>
        <w:rPr>
          <w:rStyle w:val="NormalTok"/>
        </w:rPr>
        <w:t xml:space="preserve">), p, </w:t>
      </w:r>
      <w:r>
        <w:rPr>
          <w:rStyle w:val="DataTypeTok"/>
        </w:rPr>
        <w:t xml:space="preserve">width=</w:t>
      </w:r>
      <w:r>
        <w:rPr>
          <w:rStyle w:val="DecValTok"/>
        </w:rPr>
        <w:t xml:space="preserve">89</w:t>
      </w:r>
      <w:r>
        <w:rPr>
          <w:rStyle w:val="OperatorTok"/>
        </w:rPr>
        <w:t xml:space="preserve">*</w:t>
      </w:r>
      <w:r>
        <w:rPr>
          <w:rStyle w:val="NormalTok"/>
        </w:rPr>
        <w:t xml:space="preserve">zoom</w:t>
      </w:r>
      <w:r>
        <w:rPr>
          <w:rStyle w:val="OperatorTok"/>
        </w:rPr>
        <w:t xml:space="preserve">*</w:t>
      </w:r>
      <w:r>
        <w:rPr>
          <w:rStyle w:val="DecValTok"/>
        </w:rPr>
        <w:t xml:space="preserve">3</w:t>
      </w:r>
      <w:r>
        <w:rPr>
          <w:rStyle w:val="NormalTok"/>
        </w:rPr>
        <w:t xml:space="preserve">, </w:t>
      </w:r>
      <w:r>
        <w:rPr>
          <w:rStyle w:val="DataTypeTok"/>
        </w:rPr>
        <w:t xml:space="preserve">height=</w:t>
      </w:r>
      <w:r>
        <w:rPr>
          <w:rStyle w:val="DecValTok"/>
        </w:rPr>
        <w:t xml:space="preserve">56</w:t>
      </w:r>
      <w:r>
        <w:rPr>
          <w:rStyle w:val="OperatorTok"/>
        </w:rPr>
        <w:t xml:space="preserve">*</w:t>
      </w:r>
      <w:r>
        <w:rPr>
          <w:rStyle w:val="NormalTok"/>
        </w:rPr>
        <w:t xml:space="preserve">zoom, </w:t>
      </w:r>
      <w:r>
        <w:rPr>
          <w:rStyle w:val="DataTypeTok"/>
        </w:rPr>
        <w:t xml:space="preserve">units=</w:t>
      </w:r>
      <w:r>
        <w:rPr>
          <w:rStyle w:val="StringTok"/>
        </w:rPr>
        <w:t xml:space="preserve">"mm"</w:t>
      </w:r>
      <w:r>
        <w:rPr>
          <w:rStyle w:val="NormalTok"/>
        </w:rPr>
        <w:t xml:space="preserve">)</w:t>
      </w:r>
      <w:r>
        <w:br/>
      </w:r>
      <w:r>
        <w:rPr>
          <w:rStyle w:val="KeywordTok"/>
        </w:rPr>
        <w:t xml:space="preserve">ggsave</w:t>
      </w:r>
      <w:r>
        <w:rPr>
          <w:rStyle w:val="NormalTok"/>
        </w:rPr>
        <w:t xml:space="preserve">(</w:t>
      </w:r>
      <w:r>
        <w:rPr>
          <w:rStyle w:val="KeywordTok"/>
        </w:rPr>
        <w:t xml:space="preserve">paste0</w:t>
      </w:r>
      <w:r>
        <w:rPr>
          <w:rStyle w:val="NormalTok"/>
        </w:rPr>
        <w:t xml:space="preserve">(</w:t>
      </w:r>
      <w:r>
        <w:rPr>
          <w:rStyle w:val="StringTok"/>
        </w:rPr>
        <w:t xml:space="preserve">"p8.wordcloud.group.pdf"</w:t>
      </w:r>
      <w:r>
        <w:rPr>
          <w:rStyle w:val="NormalTok"/>
        </w:rPr>
        <w:t xml:space="preserve">), p, </w:t>
      </w:r>
      <w:r>
        <w:rPr>
          <w:rStyle w:val="DataTypeTok"/>
        </w:rPr>
        <w:t xml:space="preserve">width=</w:t>
      </w:r>
      <w:r>
        <w:rPr>
          <w:rStyle w:val="DecValTok"/>
        </w:rPr>
        <w:t xml:space="preserve">89</w:t>
      </w:r>
      <w:r>
        <w:rPr>
          <w:rStyle w:val="OperatorTok"/>
        </w:rPr>
        <w:t xml:space="preserve">*</w:t>
      </w:r>
      <w:r>
        <w:rPr>
          <w:rStyle w:val="NormalTok"/>
        </w:rPr>
        <w:t xml:space="preserve">zoom</w:t>
      </w:r>
      <w:r>
        <w:rPr>
          <w:rStyle w:val="OperatorTok"/>
        </w:rPr>
        <w:t xml:space="preserve">*</w:t>
      </w:r>
      <w:r>
        <w:rPr>
          <w:rStyle w:val="DecValTok"/>
        </w:rPr>
        <w:t xml:space="preserve">3</w:t>
      </w:r>
      <w:r>
        <w:rPr>
          <w:rStyle w:val="NormalTok"/>
        </w:rPr>
        <w:t xml:space="preserve">, </w:t>
      </w:r>
      <w:r>
        <w:rPr>
          <w:rStyle w:val="DataTypeTok"/>
        </w:rPr>
        <w:t xml:space="preserve">height=</w:t>
      </w:r>
      <w:r>
        <w:rPr>
          <w:rStyle w:val="DecValTok"/>
        </w:rPr>
        <w:t xml:space="preserve">56</w:t>
      </w:r>
      <w:r>
        <w:rPr>
          <w:rStyle w:val="OperatorTok"/>
        </w:rPr>
        <w:t xml:space="preserve">*</w:t>
      </w:r>
      <w:r>
        <w:rPr>
          <w:rStyle w:val="NormalTok"/>
        </w:rPr>
        <w:t xml:space="preserve">zoom, </w:t>
      </w:r>
      <w:r>
        <w:rPr>
          <w:rStyle w:val="DataTypeTok"/>
        </w:rPr>
        <w:t xml:space="preserve">units=</w:t>
      </w:r>
      <w:r>
        <w:rPr>
          <w:rStyle w:val="StringTok"/>
        </w:rPr>
        <w:t xml:space="preserve">"mm"</w:t>
      </w:r>
      <w:r>
        <w:rPr>
          <w:rStyle w:val="NormalTok"/>
        </w:rPr>
        <w:t xml:space="preserve">)</w:t>
      </w:r>
    </w:p>
    <w:p>
      <w:pPr>
        <w:pStyle w:val="FirstParagraph"/>
      </w:pPr>
      <w:r>
        <w:drawing>
          <wp:inline>
            <wp:extent cx="5334000" cy="1118051"/>
            <wp:effectExtent b="0" l="0" r="0" t="0"/>
            <wp:docPr descr="" title="" id="1" name="Picture"/>
            <a:graphic>
              <a:graphicData uri="http://schemas.openxmlformats.org/drawingml/2006/picture">
                <pic:pic>
                  <pic:nvPicPr>
                    <pic:cNvPr descr="p8.wordcloud.group.jpg" id="0" name="Picture"/>
                    <pic:cNvPicPr>
                      <a:picLocks noChangeArrowheads="1" noChangeAspect="1"/>
                    </pic:cNvPicPr>
                  </pic:nvPicPr>
                  <pic:blipFill>
                    <a:blip r:embed="rId63"/>
                    <a:stretch>
                      <a:fillRect/>
                    </a:stretch>
                  </pic:blipFill>
                  <pic:spPr bwMode="auto">
                    <a:xfrm>
                      <a:off x="0" y="0"/>
                      <a:ext cx="5334000" cy="1118051"/>
                    </a:xfrm>
                    <a:prstGeom prst="rect">
                      <a:avLst/>
                    </a:prstGeom>
                    <a:noFill/>
                    <a:ln w="9525">
                      <a:noFill/>
                      <a:headEnd/>
                      <a:tailEnd/>
                    </a:ln>
                  </pic:spPr>
                </pic:pic>
              </a:graphicData>
            </a:graphic>
          </wp:inline>
        </w:drawing>
      </w:r>
    </w:p>
    <w:p>
      <w:pPr>
        <w:pStyle w:val="BodyText"/>
      </w:pPr>
      <w:r>
        <w:t xml:space="preserve">图. 词云展示各组门水平相对丰度。字体大小代表相对丰度大小。</w:t>
      </w:r>
    </w:p>
    <w:p>
      <w:pPr>
        <w:pStyle w:val="Heading2"/>
      </w:pPr>
      <w:bookmarkStart w:id="64" w:name="参考文献"/>
      <w:r>
        <w:t xml:space="preserve">参考文献</w:t>
      </w:r>
      <w:bookmarkEnd w:id="64"/>
    </w:p>
    <w:p>
      <w:pPr>
        <w:pStyle w:val="FirstParagraph"/>
      </w:pPr>
      <w:r>
        <w:t xml:space="preserve">Jingying Zhang, Yong-Xin Liu, Na Zhang, Bin Hu, Tao Jin, Haoran Xu, Yuan Qin, Pengxu Yan, Xiaoning Zhang, Xiaoxuan Guo, Jing Hui, Shouyun Cao, Xin Wang, Chao Wang, Hui Wang, Baoyuan Qu, Guangyi Fan, Lixing Yuan, Ruben Garrido-Oter, Chengcai Chu &amp; Yang Bai. (2019). NRT1.1B is associated with root microbiota composition and nitrogen use in field-grown rice. Nature Biotechnology 37, 676-684, doi:</w:t>
      </w:r>
      <w:r>
        <w:t xml:space="preserve"> </w:t>
      </w:r>
      <w:hyperlink r:id="rId65">
        <w:r>
          <w:rPr>
            <w:rStyle w:val="Hyperlink"/>
          </w:rPr>
          <w:t xml:space="preserve">https://doi.org/10.1038/s41587-019-0104-4</w:t>
        </w:r>
      </w:hyperlink>
    </w:p>
    <w:p>
      <w:pPr>
        <w:pStyle w:val="BodyText"/>
      </w:pPr>
      <w:r>
        <w:t xml:space="preserve">Thorsten Thiergart, Paloma Durán, Thomas Ellis, Nathan Vannier, Ruben Garrido-Oter, Eric Kemen, Fabrice Roux, Carlos Alonso-Blanco, Jon Ågren, Paul Schulze-Lefert &amp; Stéphane Hacquard. (2020). Root microbiota assembly and adaptive differentiation among European Arabidopsis populations. Nature Ecology &amp; Evolution 4, 122-131, doi:</w:t>
      </w:r>
      <w:r>
        <w:t xml:space="preserve"> </w:t>
      </w:r>
      <w:hyperlink r:id="rId66">
        <w:r>
          <w:rPr>
            <w:rStyle w:val="Hyperlink"/>
          </w:rPr>
          <w:t xml:space="preserve">https://doi.org/10.1038/s41559-019-1063-3</w:t>
        </w:r>
      </w:hyperlink>
    </w:p>
    <w:p>
      <w:pPr>
        <w:pStyle w:val="BodyText"/>
      </w:pPr>
      <w:r>
        <w:t xml:space="preserve">Jun Yuan, Tao Wen, He Zhang, Mengli Zhao, C. Ryan Penton, Linda S. Thomashow &amp; Qirong Shen. (2020). Predicting disease occurrence with high accuracy based on soil macroecological patterns of Fusarium wilt. The ISME Journal, doi:</w:t>
      </w:r>
      <w:r>
        <w:t xml:space="preserve"> </w:t>
      </w:r>
      <w:hyperlink r:id="rId67">
        <w:r>
          <w:rPr>
            <w:rStyle w:val="Hyperlink"/>
          </w:rPr>
          <w:t xml:space="preserve">https://doi.org/10.1038/s41396-020-0720-5</w:t>
        </w:r>
      </w:hyperlink>
    </w:p>
    <w:p>
      <w:pPr>
        <w:pStyle w:val="BodyText"/>
      </w:pPr>
      <w:r>
        <w:t xml:space="preserve">Víctor J. Carrión, Juan Perez-Jaramillo, Viviane Cordovez, Vittorio Tracanna, Mattias de Hollander, Daniel Ruiz-Buck, Lucas W. Mendes, Wilfred F.J. van Ijcken, Ruth Gomez-Exposito, Somayah S. Elsayed, Prarthana Mohanraju, Adini Arifah, John van der Oost, Joseph N. Paulson, Rodrigo Mendes, Gilles P. van Wezel, Marnix H. Medema &amp; Jos M. Raaijmakers. (2019). Pathogen-induced activation of disease-suppressive functions in the endophytic root microbiome. Science 366, 606-612, doi:</w:t>
      </w:r>
      <w:r>
        <w:t xml:space="preserve"> </w:t>
      </w:r>
      <w:hyperlink r:id="rId68">
        <w:r>
          <w:rPr>
            <w:rStyle w:val="Hyperlink"/>
          </w:rPr>
          <w:t xml:space="preserve">https://doi.org/10.1126/science.aaw9285</w:t>
        </w:r>
      </w:hyperlink>
    </w:p>
    <w:p>
      <w:pPr>
        <w:pStyle w:val="BodyText"/>
      </w:pPr>
      <w:r>
        <w:t xml:space="preserve">Guangchuang Yu, David K. Smith, Huachen Zhu, Yi Guan &amp; Tommy Tsan-Yuk Lam. (2017). ggtree: an r package for visualization and annotation of phylogenetic trees with their covariates and other associated data. Methods in Ecology and Evolution 8, 28-36, doi:</w:t>
      </w:r>
      <w:r>
        <w:t xml:space="preserve"> </w:t>
      </w:r>
      <w:hyperlink r:id="rId69">
        <w:r>
          <w:rPr>
            <w:rStyle w:val="Hyperlink"/>
          </w:rPr>
          <w:t xml:space="preserve">https://doi.org/10.1111/2041-210x.12628</w:t>
        </w:r>
      </w:hyperlink>
    </w:p>
    <w:p>
      <w:pPr>
        <w:pStyle w:val="BlockText"/>
      </w:pPr>
      <w:r>
        <w:t xml:space="preserve">责编：刘永鑫 中科院遗传发育所</w:t>
      </w:r>
    </w:p>
    <w:p>
      <w:pPr>
        <w:pStyle w:val="BlockText"/>
      </w:pPr>
      <w:r>
        <w:t xml:space="preserve">版本更新历史</w:t>
      </w:r>
    </w:p>
    <w:p>
      <w:pPr>
        <w:pStyle w:val="BlockText"/>
      </w:pPr>
      <w:r>
        <w:t xml:space="preserve">1.0.0，2020/9/1，文涛，初稿</w:t>
      </w:r>
    </w:p>
    <w:p>
      <w:pPr>
        <w:pStyle w:val="BlockText"/>
      </w:pPr>
      <w:r>
        <w:t xml:space="preserve">1.0.1，2020/9/3，刘永鑫，全文校对、代码检验</w:t>
      </w:r>
    </w:p>
    <w:p>
      <w:pPr>
        <w:pStyle w:val="BlockText"/>
      </w:pPr>
      <w:r>
        <w:t xml:space="preserve">1.0.2，2020/9/5，卢洪叶 北大口腔，全文校对、代码检验</w:t>
      </w:r>
    </w:p>
    <w:p>
      <w:pPr>
        <w:pStyle w:val="BlockText"/>
      </w:pPr>
      <w:r>
        <w:t xml:space="preserve">1.0.3，2020/9/7，刘永鑫，整合修改</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831">
    <w:nsid w:val="71315dca"/>
    <w:multiLevelType w:val="multilevel"/>
    <w:lvl w:ilvl="0">
      <w:start w:val="1"/>
      <w:numFmt w:val="upperLetter"/>
      <w:lvlText w:val="(%1)"/>
      <w:lvlJc w:val="left"/>
      <w:pPr>
        <w:tabs>
          <w:tab w:val="num" w:pos="0"/>
        </w:tabs>
        <w:ind w:left="480" w:hanging="480"/>
      </w:pPr>
    </w:lvl>
    <w:lvl w:ilvl="1">
      <w:start w:val="1"/>
      <w:numFmt w:val="upperLetter"/>
      <w:lvlText w:val="(%2)"/>
      <w:lvlJc w:val="left"/>
      <w:pPr>
        <w:tabs>
          <w:tab w:val="num" w:pos="720"/>
        </w:tabs>
        <w:ind w:left="1200" w:hanging="480"/>
      </w:pPr>
    </w:lvl>
    <w:lvl w:ilvl="2">
      <w:start w:val="1"/>
      <w:numFmt w:val="upperLetter"/>
      <w:lvlText w:val="(%3)"/>
      <w:lvlJc w:val="left"/>
      <w:pPr>
        <w:tabs>
          <w:tab w:val="num" w:pos="1440"/>
        </w:tabs>
        <w:ind w:left="1920" w:hanging="480"/>
      </w:pPr>
    </w:lvl>
    <w:lvl w:ilvl="3">
      <w:start w:val="1"/>
      <w:numFmt w:val="upperLetter"/>
      <w:lvlText w:val="(%4)"/>
      <w:lvlJc w:val="left"/>
      <w:pPr>
        <w:tabs>
          <w:tab w:val="num" w:pos="2160"/>
        </w:tabs>
        <w:ind w:left="2640" w:hanging="480"/>
      </w:pPr>
    </w:lvl>
    <w:lvl w:ilvl="4">
      <w:start w:val="1"/>
      <w:numFmt w:val="upperLetter"/>
      <w:lvlText w:val="(%5)"/>
      <w:lvlJc w:val="left"/>
      <w:pPr>
        <w:tabs>
          <w:tab w:val="num" w:pos="2880"/>
        </w:tabs>
        <w:ind w:left="3360" w:hanging="480"/>
      </w:pPr>
    </w:lvl>
    <w:lvl w:ilvl="5">
      <w:start w:val="1"/>
      <w:numFmt w:val="upperLetter"/>
      <w:lvlText w:val="(%6)"/>
      <w:lvlJc w:val="left"/>
      <w:pPr>
        <w:tabs>
          <w:tab w:val="num" w:pos="3600"/>
        </w:tabs>
        <w:ind w:left="4080" w:hanging="480"/>
      </w:pPr>
    </w:lvl>
    <w:lvl w:ilvl="6">
      <w:start w:val="1"/>
      <w:numFmt w:val="upperLetter"/>
      <w:lvlText w:val="(%7)"/>
      <w:lvlJc w:val="left"/>
      <w:pPr>
        <w:tabs>
          <w:tab w:val="num" w:pos="4320"/>
        </w:tabs>
        <w:ind w:left="4800" w:hanging="480"/>
      </w:pPr>
    </w:lvl>
    <w:lvl w:ilvl="7">
      <w:start w:val="1"/>
      <w:numFmt w:val="upperLetter"/>
      <w:lvlText w:val="(%8)"/>
      <w:lvlJc w:val="left"/>
      <w:pPr>
        <w:tabs>
          <w:tab w:val="num" w:pos="5040"/>
        </w:tabs>
        <w:ind w:left="5520" w:hanging="480"/>
      </w:pPr>
    </w:lvl>
    <w:lvl w:ilvl="8">
      <w:start w:val="1"/>
      <w:numFmt w:val="upperLetter"/>
      <w:lvlText w:val="(%9)"/>
      <w:lvlJc w:val="left"/>
      <w:pPr>
        <w:tabs>
          <w:tab w:val="num" w:pos="5760"/>
        </w:tabs>
        <w:ind w:left="6240" w:hanging="480"/>
      </w:pPr>
    </w:lvl>
  </w:abstractNum>
  <w:abstractNum w:abstractNumId="99832">
    <w:nsid w:val="47261bad"/>
    <w:multiLevelType w:val="multilevel"/>
    <w:lvl w:ilvl="0">
      <w:start w:val="2"/>
      <w:numFmt w:val="upperLetter"/>
      <w:lvlText w:val="(%1)"/>
      <w:lvlJc w:val="left"/>
      <w:pPr>
        <w:tabs>
          <w:tab w:val="num" w:pos="0"/>
        </w:tabs>
        <w:ind w:left="480" w:hanging="480"/>
      </w:pPr>
    </w:lvl>
    <w:lvl w:ilvl="1">
      <w:start w:val="2"/>
      <w:numFmt w:val="upperLetter"/>
      <w:lvlText w:val="(%2)"/>
      <w:lvlJc w:val="left"/>
      <w:pPr>
        <w:tabs>
          <w:tab w:val="num" w:pos="720"/>
        </w:tabs>
        <w:ind w:left="1200" w:hanging="480"/>
      </w:pPr>
    </w:lvl>
    <w:lvl w:ilvl="2">
      <w:start w:val="2"/>
      <w:numFmt w:val="upperLetter"/>
      <w:lvlText w:val="(%3)"/>
      <w:lvlJc w:val="left"/>
      <w:pPr>
        <w:tabs>
          <w:tab w:val="num" w:pos="1440"/>
        </w:tabs>
        <w:ind w:left="1920" w:hanging="480"/>
      </w:pPr>
    </w:lvl>
    <w:lvl w:ilvl="3">
      <w:start w:val="2"/>
      <w:numFmt w:val="upperLetter"/>
      <w:lvlText w:val="(%4)"/>
      <w:lvlJc w:val="left"/>
      <w:pPr>
        <w:tabs>
          <w:tab w:val="num" w:pos="2160"/>
        </w:tabs>
        <w:ind w:left="2640" w:hanging="480"/>
      </w:pPr>
    </w:lvl>
    <w:lvl w:ilvl="4">
      <w:start w:val="2"/>
      <w:numFmt w:val="upperLetter"/>
      <w:lvlText w:val="(%5)"/>
      <w:lvlJc w:val="left"/>
      <w:pPr>
        <w:tabs>
          <w:tab w:val="num" w:pos="2880"/>
        </w:tabs>
        <w:ind w:left="3360" w:hanging="480"/>
      </w:pPr>
    </w:lvl>
    <w:lvl w:ilvl="5">
      <w:start w:val="2"/>
      <w:numFmt w:val="upperLetter"/>
      <w:lvlText w:val="(%6)"/>
      <w:lvlJc w:val="left"/>
      <w:pPr>
        <w:tabs>
          <w:tab w:val="num" w:pos="3600"/>
        </w:tabs>
        <w:ind w:left="4080" w:hanging="480"/>
      </w:pPr>
    </w:lvl>
    <w:lvl w:ilvl="6">
      <w:start w:val="2"/>
      <w:numFmt w:val="upperLetter"/>
      <w:lvlText w:val="(%7)"/>
      <w:lvlJc w:val="left"/>
      <w:pPr>
        <w:tabs>
          <w:tab w:val="num" w:pos="4320"/>
        </w:tabs>
        <w:ind w:left="4800" w:hanging="480"/>
      </w:pPr>
    </w:lvl>
    <w:lvl w:ilvl="7">
      <w:start w:val="2"/>
      <w:numFmt w:val="upperLetter"/>
      <w:lvlText w:val="(%8)"/>
      <w:lvlJc w:val="left"/>
      <w:pPr>
        <w:tabs>
          <w:tab w:val="num" w:pos="5040"/>
        </w:tabs>
        <w:ind w:left="5520" w:hanging="480"/>
      </w:pPr>
    </w:lvl>
    <w:lvl w:ilvl="8">
      <w:start w:val="2"/>
      <w:numFmt w:val="upperLetter"/>
      <w:lvlText w:val="(%9)"/>
      <w:lvlJc w:val="left"/>
      <w:pPr>
        <w:tabs>
          <w:tab w:val="num" w:pos="5760"/>
        </w:tabs>
        <w:ind w:left="624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8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83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jpg" /><Relationship Type="http://schemas.openxmlformats.org/officeDocument/2006/relationships/image" Id="rId57" Target="media/rId57.png" /><Relationship Type="http://schemas.openxmlformats.org/officeDocument/2006/relationships/image" Id="rId59" Target="media/rId59.png" /><Relationship Type="http://schemas.openxmlformats.org/officeDocument/2006/relationships/image" Id="rId62" Target="media/rId62.png" /><Relationship Type="http://schemas.openxmlformats.org/officeDocument/2006/relationships/image" Id="rId42" Target="media/rId42.png" /><Relationship Type="http://schemas.openxmlformats.org/officeDocument/2006/relationships/image" Id="rId44" Target="media/rId44.png" /><Relationship Type="http://schemas.openxmlformats.org/officeDocument/2006/relationships/image" Id="rId48" Target="media/rId48.png" /><Relationship Type="http://schemas.openxmlformats.org/officeDocument/2006/relationships/image" Id="rId51" Target="media/rId51.png" /><Relationship Type="http://schemas.openxmlformats.org/officeDocument/2006/relationships/image" Id="rId56" Target="media/rId56.png" /><Relationship Type="http://schemas.openxmlformats.org/officeDocument/2006/relationships/image" Id="rId34" Target="media/rId34.jpg" /><Relationship Type="http://schemas.openxmlformats.org/officeDocument/2006/relationships/image" Id="rId38" Target="media/rId38.jpg" /><Relationship Type="http://schemas.openxmlformats.org/officeDocument/2006/relationships/image" Id="rId28" Target="media/rId28.jpg" /><Relationship Type="http://schemas.openxmlformats.org/officeDocument/2006/relationships/image" Id="rId31" Target="media/rId31.jpg" /><Relationship Type="http://schemas.openxmlformats.org/officeDocument/2006/relationships/image" Id="rId43" Target="media/rId43.jpg" /><Relationship Type="http://schemas.openxmlformats.org/officeDocument/2006/relationships/image" Id="rId45" Target="media/rId45.jpg" /><Relationship Type="http://schemas.openxmlformats.org/officeDocument/2006/relationships/image" Id="rId47" Target="media/rId47.jpg" /><Relationship Type="http://schemas.openxmlformats.org/officeDocument/2006/relationships/image" Id="rId49" Target="media/rId49.jpg" /><Relationship Type="http://schemas.openxmlformats.org/officeDocument/2006/relationships/image" Id="rId52" Target="media/rId52.jpg" /><Relationship Type="http://schemas.openxmlformats.org/officeDocument/2006/relationships/image" Id="rId54" Target="media/rId54.jpg" /><Relationship Type="http://schemas.openxmlformats.org/officeDocument/2006/relationships/image" Id="rId60" Target="media/rId60.jpg" /><Relationship Type="http://schemas.openxmlformats.org/officeDocument/2006/relationships/image" Id="rId58" Target="media/rId58.jpg" /><Relationship Type="http://schemas.openxmlformats.org/officeDocument/2006/relationships/image" Id="rId63" Target="media/rId63.jpg" /><Relationship Type="http://schemas.openxmlformats.org/officeDocument/2006/relationships/hyperlink" Id="rId67" Target="https://doi.org/10.1038/s41396-020-0720-5" TargetMode="External" /><Relationship Type="http://schemas.openxmlformats.org/officeDocument/2006/relationships/hyperlink" Id="rId66" Target="https://doi.org/10.1038/s41559-019-1063-3" TargetMode="External" /><Relationship Type="http://schemas.openxmlformats.org/officeDocument/2006/relationships/hyperlink" Id="rId65" Target="https://doi.org/10.1038/s41587-019-0104-4" TargetMode="External" /><Relationship Type="http://schemas.openxmlformats.org/officeDocument/2006/relationships/hyperlink" Id="rId69" Target="https://doi.org/10.1111/2041-210x.12628" TargetMode="External" /><Relationship Type="http://schemas.openxmlformats.org/officeDocument/2006/relationships/hyperlink" Id="rId68" Target="https://doi.org/10.1126/science.aaw9285" TargetMode="External" /><Relationship Type="http://schemas.openxmlformats.org/officeDocument/2006/relationships/hyperlink" Id="rId21" Target="https://github.com/YongxinLiu/MicrobiomeStatPlot" TargetMode="External" /><Relationship Type="http://schemas.openxmlformats.org/officeDocument/2006/relationships/hyperlink" Id="rId37" Target="https://mp.weixin.qq.com/s/VPMEgjZoNH6rNYwYUT7nhQ" TargetMode="External" /><Relationship Type="http://schemas.openxmlformats.org/officeDocument/2006/relationships/hyperlink" Id="rId33" Target="https://mp.weixin.qq.com/s/k0nqrOfhDIumX7T0mVOnFg" TargetMode="External" /><Relationship Type="http://schemas.openxmlformats.org/officeDocument/2006/relationships/hyperlink" Id="rId27" Target="https://mp.weixin.qq.com/s/s7Q1_MeodqJ0hjwDumeiXQ" TargetMode="External" /><Relationship Type="http://schemas.openxmlformats.org/officeDocument/2006/relationships/hyperlink" Id="rId36" Target="https://mp.weixin.qq.com/s/zdNvGDv6Zwn2uYcqtikWYw" TargetMode="External" /><Relationship Type="http://schemas.openxmlformats.org/officeDocument/2006/relationships/hyperlink" Id="rId30" Target="https://www.dxy.cn/bbs/newweb/pc/post/42609332" TargetMode="External" /><Relationship Type="http://schemas.openxmlformats.org/officeDocument/2006/relationships/hyperlink" Id="rId23" Target="https://www.kdocs.cn/l/c7CGfv9Xc" TargetMode="External" /><Relationship Type="http://schemas.openxmlformats.org/officeDocument/2006/relationships/hyperlink" Id="rId22" Target="mailto:metagenome@126.com" TargetMode="External" /></Relationships>
</file>

<file path=word/_rels/footnotes.xml.rels><?xml version="1.0" encoding="UTF-8"?>
<Relationships xmlns="http://schemas.openxmlformats.org/package/2006/relationships"><Relationship Type="http://schemas.openxmlformats.org/officeDocument/2006/relationships/hyperlink" Id="rId67" Target="https://doi.org/10.1038/s41396-020-0720-5" TargetMode="External" /><Relationship Type="http://schemas.openxmlformats.org/officeDocument/2006/relationships/hyperlink" Id="rId66" Target="https://doi.org/10.1038/s41559-019-1063-3" TargetMode="External" /><Relationship Type="http://schemas.openxmlformats.org/officeDocument/2006/relationships/hyperlink" Id="rId65" Target="https://doi.org/10.1038/s41587-019-0104-4" TargetMode="External" /><Relationship Type="http://schemas.openxmlformats.org/officeDocument/2006/relationships/hyperlink" Id="rId69" Target="https://doi.org/10.1111/2041-210x.12628" TargetMode="External" /><Relationship Type="http://schemas.openxmlformats.org/officeDocument/2006/relationships/hyperlink" Id="rId68" Target="https://doi.org/10.1126/science.aaw9285" TargetMode="External" /><Relationship Type="http://schemas.openxmlformats.org/officeDocument/2006/relationships/hyperlink" Id="rId21" Target="https://github.com/YongxinLiu/MicrobiomeStatPlot" TargetMode="External" /><Relationship Type="http://schemas.openxmlformats.org/officeDocument/2006/relationships/hyperlink" Id="rId37" Target="https://mp.weixin.qq.com/s/VPMEgjZoNH6rNYwYUT7nhQ" TargetMode="External" /><Relationship Type="http://schemas.openxmlformats.org/officeDocument/2006/relationships/hyperlink" Id="rId33" Target="https://mp.weixin.qq.com/s/k0nqrOfhDIumX7T0mVOnFg" TargetMode="External" /><Relationship Type="http://schemas.openxmlformats.org/officeDocument/2006/relationships/hyperlink" Id="rId27" Target="https://mp.weixin.qq.com/s/s7Q1_MeodqJ0hjwDumeiXQ" TargetMode="External" /><Relationship Type="http://schemas.openxmlformats.org/officeDocument/2006/relationships/hyperlink" Id="rId36" Target="https://mp.weixin.qq.com/s/zdNvGDv6Zwn2uYcqtikWYw" TargetMode="External" /><Relationship Type="http://schemas.openxmlformats.org/officeDocument/2006/relationships/hyperlink" Id="rId30" Target="https://www.dxy.cn/bbs/newweb/pc/post/42609332" TargetMode="External" /><Relationship Type="http://schemas.openxmlformats.org/officeDocument/2006/relationships/hyperlink" Id="rId23" Target="https://www.kdocs.cn/l/c7CGfv9Xc" TargetMode="External" /><Relationship Type="http://schemas.openxmlformats.org/officeDocument/2006/relationships/hyperlink" Id="rId22" Target="mailto:metagenome@126.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231.菌群物种组成堆叠柱状图、弦图和词云</dc:title>
  <dc:creator>文涛 南京农业大学</dc:creator>
  <cp:keywords/>
  <dcterms:created xsi:type="dcterms:W3CDTF">2020-09-07T11:55:51Z</dcterms:created>
  <dcterms:modified xsi:type="dcterms:W3CDTF">2020-09-07T11:55:51Z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2020-09-07</vt:lpwstr>
  </property>
  <property fmtid="{D5CDD505-2E9C-101B-9397-08002B2CF9AE}" pid="3" name="output">
    <vt:lpwstr/>
  </property>
</Properties>
</file>