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25.jpg" ContentType="image/jpeg"/>
  <Override PartName="/word/media/rId28.png" ContentType="image/png"/>
  <Override PartName="/word/media/rId30.jpg" ContentType="image/jpeg"/>
  <Override PartName="/word/media/rId33.jpg" ContentType="image/jpeg"/>
  <Override PartName="/word/media/rId39.jpg" ContentType="image/jpeg"/>
  <Override PartName="/word/media/rId40.jpg" ContentType="image/jpeg"/>
  <Override PartName="/word/media/rId42.jpg" ContentType="image/jpeg"/>
  <Override PartName="/word/media/rId43.jpg" ContentType="image/jpeg"/>
  <Override PartName="/word/media/rId45.jpg" ContentType="image/jpeg"/>
  <Override PartName="/word/media/rId47.jpg" ContentType="image/jpeg"/>
  <Override PartName="/word/media/rId49.jpg" ContentType="image/jpeg"/>
  <Override PartName="/word/media/rId51.jpg" ContentType="image/jpeg"/>
  <Override PartName="/word/media/rId5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物种和功能丰度热图</w:t>
      </w:r>
    </w:p>
    <w:p>
      <w:pPr>
        <w:pStyle w:val="Author"/>
      </w:pPr>
      <w:r>
        <w:t xml:space="preserve">吴一磊</w:t>
      </w:r>
      <w:r>
        <w:t xml:space="preserve"> </w:t>
      </w:r>
      <w:r>
        <w:t xml:space="preserve">中科院微生物所</w:t>
      </w:r>
    </w:p>
    <w:p>
      <w:pPr>
        <w:pStyle w:val="Date"/>
      </w:pPr>
      <w:r>
        <w:t xml:space="preserve">2020-08-13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p>
      <w:pPr>
        <w:pStyle w:val="Heading3"/>
      </w:pPr>
      <w:bookmarkStart w:id="20" w:name="物种和功能丰度热图"/>
      <w:r>
        <w:t xml:space="preserve">物种和功能丰度热图</w:t>
      </w:r>
      <w:bookmarkEnd w:id="20"/>
    </w:p>
    <w:p>
      <w:pPr>
        <w:pStyle w:val="BlockText"/>
      </w:pPr>
      <w:r>
        <w:t xml:space="preserve">本节作者：吴一磊 中科院微生物所</w:t>
      </w:r>
    </w:p>
    <w:p>
      <w:pPr>
        <w:pStyle w:val="BlockText"/>
      </w:pPr>
      <w:r>
        <w:t xml:space="preserve">版本1.0.7，更新日期：2020年8月13日</w:t>
      </w:r>
    </w:p>
    <w:p>
      <w:pPr>
        <w:pStyle w:val="BlockText"/>
      </w:pPr>
      <w:r>
        <w:t xml:space="preserve">本项目永久地址：</w:t>
      </w:r>
      <w:r>
        <w:t xml:space="preserve"> </w:t>
      </w:r>
      <w:hyperlink r:id="rId21">
        <w:r>
          <w:rPr>
            <w:rStyle w:val="Hyperlink"/>
          </w:rPr>
          <w:t xml:space="preserve">https://github.com/YongxinLiu/MicrobiomeStatPlot</w:t>
        </w:r>
      </w:hyperlink>
      <w:r>
        <w:t xml:space="preserve"> </w:t>
      </w:r>
      <w:r>
        <w:t xml:space="preserve">，本节目录 245Heatmap，包含R markdown(*.Rmd)、Word(*.docx)文档、测试数据和结果图表，欢迎广大同行帮忙审核校对、并提修改意见。提交反馈的三种方式：1. 公众号文章下方留言；2. 下载Word文档使用审阅模式修改和批注后，发送至微信(meta-genomics)或邮件(</w:t>
      </w:r>
      <w:hyperlink r:id="rId22">
        <w:r>
          <w:rPr>
            <w:rStyle w:val="Hyperlink"/>
          </w:rPr>
          <w:t xml:space="preserve">metagenome@126.com</w:t>
        </w:r>
      </w:hyperlink>
      <w:r>
        <w:t xml:space="preserve">)；3. 在Github中的Rmd文档直接修改并提交Issue。审稿人请在创作者登记表</w:t>
      </w:r>
      <w:r>
        <w:t xml:space="preserve"> </w:t>
      </w:r>
      <w:hyperlink r:id="rId23">
        <w:r>
          <w:rPr>
            <w:rStyle w:val="Hyperlink"/>
          </w:rPr>
          <w:t xml:space="preserve">https://www.kdocs.cn/l/c7CGfv9Xc</w:t>
        </w:r>
      </w:hyperlink>
      <w:r>
        <w:t xml:space="preserve"> </w:t>
      </w:r>
      <w:r>
        <w:t xml:space="preserve">中记录个人信息、时间和贡献，以免专著发表时遗漏。</w:t>
      </w:r>
    </w:p>
    <w:p>
      <w:pPr>
        <w:pStyle w:val="Heading4"/>
      </w:pPr>
      <w:bookmarkStart w:id="24" w:name="背景介绍"/>
      <w:r>
        <w:t xml:space="preserve">背景介绍</w:t>
      </w:r>
      <w:bookmarkEnd w:id="24"/>
    </w:p>
    <w:p>
      <w:pPr>
        <w:pStyle w:val="FirstParagraph"/>
      </w:pPr>
      <w:r>
        <w:drawing>
          <wp:inline>
            <wp:extent cx="3810000" cy="2540000"/>
            <wp:effectExtent b="0" l="0" r="0" t="0"/>
            <wp:docPr descr="" title="" id="1" name="Picture"/>
            <a:graphic>
              <a:graphicData uri="http://schemas.openxmlformats.org/drawingml/2006/picture">
                <pic:pic>
                  <pic:nvPicPr>
                    <pic:cNvPr descr="b1.Nature2014Malnourished.jp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图b1. 热图展示婴儿肠道1-24个月内OTU的丰度变化。</w:t>
      </w:r>
    </w:p>
    <w:p>
      <w:pPr>
        <w:pStyle w:val="BodyText"/>
      </w:pPr>
      <w:r>
        <w:t xml:space="preserve">热图是使用颜色来展示数值矩阵的图形，图中每一个小方格都代表一个数值，不同的数值对应着不同的颜色。热图通常还会结合行、列聚类分析，以展示实验数据多层面的结果。</w:t>
      </w:r>
    </w:p>
    <w:p>
      <w:pPr>
        <w:pStyle w:val="BodyText"/>
      </w:pPr>
      <w:r>
        <w:t xml:space="preserve">热图在生物学领域应用广泛，尤其在高通量测序的结果展示中很流行，如样品-基因表达，样品-OTU相对丰度矩阵，都适合采用热图呈现。</w:t>
      </w:r>
    </w:p>
    <w:p>
      <w:pPr>
        <w:pStyle w:val="BodyText"/>
      </w:pPr>
      <w:r>
        <w:t xml:space="preserve">在16s rDNA下游分析中，一般根据所有样本在属水平的物种注释及丰度信息，选取丰度排名前20~30的属，从物种和样本两个层面进行聚类并绘制成热图，便于发现哪些物种在哪些样本中聚集较多或含量较低。</w:t>
      </w:r>
    </w:p>
    <w:p>
      <w:pPr>
        <w:pStyle w:val="BodyText"/>
      </w:pPr>
      <w:r>
        <w:t xml:space="preserve">由于阅读数字时需要思考和比较，无法形成大范围的感官印象；而热图采用颜色的深浅代替数据表使得很多规律性的结果更加明显。而且，热图在非常小的区域展示了大量的基因表达/细菌丰度数据，既可以快速比较组间的差别，同时还可以显示组内每个样品的的丰度，以及组内各样品间的重复情况，便于从中挖掘规律。结合聚类结果，使得整个实验的结果更加清晰和易于解释。</w:t>
      </w:r>
    </w:p>
    <w:p>
      <w:pPr>
        <w:pStyle w:val="Heading4"/>
      </w:pPr>
      <w:bookmarkStart w:id="26" w:name="实例解读"/>
      <w:r>
        <w:t xml:space="preserve">实例解读</w:t>
      </w:r>
      <w:bookmarkEnd w:id="26"/>
    </w:p>
    <w:p>
      <w:pPr>
        <w:pStyle w:val="Heading5"/>
      </w:pPr>
      <w:bookmarkStart w:id="27" w:name="例1.-不同样品中的相对丰度"/>
      <w:r>
        <w:t xml:space="preserve">例1. 不同样品中的相对丰度</w:t>
      </w:r>
      <w:bookmarkEnd w:id="27"/>
    </w:p>
    <w:p>
      <w:pPr>
        <w:pStyle w:val="FirstParagraph"/>
      </w:pPr>
      <w:r>
        <w:t xml:space="preserve">本文是美国北卡罗来纳州Jeffery Dangl团队于2015年在Science发表的最早开展植物人工重组菌群的文章，研究了植物水杨酸对微生物组的影响，是该领域的开山之作，值得阅读。以下以文中图2C热图为例，为了对整图逻辑更好把握，我们将对全图进行讲解。</w:t>
      </w:r>
    </w:p>
    <w:p>
      <w:pPr>
        <w:pStyle w:val="BodyText"/>
      </w:pPr>
      <w:r>
        <w:drawing>
          <wp:inline>
            <wp:extent cx="3901440" cy="2718816"/>
            <wp:effectExtent b="0" l="0" r="0" t="0"/>
            <wp:docPr descr="" title="" id="1" name="Picture"/>
            <a:graphic>
              <a:graphicData uri="http://schemas.openxmlformats.org/drawingml/2006/picture">
                <pic:pic>
                  <pic:nvPicPr>
                    <pic:cNvPr descr="e1.Science2015Fig2.png" id="0" name="Picture"/>
                    <pic:cNvPicPr>
                      <a:picLocks noChangeArrowheads="1" noChangeAspect="1"/>
                    </pic:cNvPicPr>
                  </pic:nvPicPr>
                  <pic:blipFill>
                    <a:blip r:embed="rId28"/>
                    <a:stretch>
                      <a:fillRect/>
                    </a:stretch>
                  </pic:blipFill>
                  <pic:spPr bwMode="auto">
                    <a:xfrm>
                      <a:off x="0" y="0"/>
                      <a:ext cx="3901440" cy="2718816"/>
                    </a:xfrm>
                    <a:prstGeom prst="rect">
                      <a:avLst/>
                    </a:prstGeom>
                    <a:noFill/>
                    <a:ln w="9525">
                      <a:noFill/>
                      <a:headEnd/>
                      <a:tailEnd/>
                    </a:ln>
                  </pic:spPr>
                </pic:pic>
              </a:graphicData>
            </a:graphic>
          </wp:inline>
        </w:drawing>
      </w:r>
    </w:p>
    <w:p>
      <w:pPr>
        <w:pStyle w:val="BodyText"/>
      </w:pPr>
      <w:r>
        <w:t xml:space="preserve">图2. 一个由38个分离培养菌组成的合成菌群在根系上的差异化定植。（A）主坐标分析（PCoA）显示接种物（Inoc，紫色菱形），土壤（S，灰色方块）和植物内生菌（EC，绿色圆圈）样品。 （B）合成群落中细菌成员的重叠情况，它们是野生型稳定植菌（黑色），EC富集的（红色）或野生农场土壤中生长根EC一致富集的（橙色）（图 1）。 （C）层级聚类热图展示了所选菌株的丰度百分比（log2转换）。 样本聚类按分数（左）拆分，EC样本按生物学重复分组。 分离株按其在大多数野生型EC样品中存在（稳定定植菌）或在大多数野生型EC样品中的不存在（零星或非定植菌）进行分组。 如图1所示，分离株的门用不同颜色表示。顶部显示的是相对于土体土壤而言，在EC中明显更丰富（红色箭头）或更不丰富（蓝色箭头）的分离株。</w:t>
      </w:r>
    </w:p>
    <w:p>
      <w:pPr>
        <w:pStyle w:val="BlockText"/>
      </w:pPr>
      <w:r>
        <w:t xml:space="preserve">Fig. 2. A 38-member synthetic community recapitulates differentiated microbiome colonization. (A) Principal coordinates analysis showing the inoculum (purple diamonds), soil (gray squares), and EC (green circles) samples. (B) The overlap of SynCom members that were robust colonizers of Col-0 EC (black), EC-enriched (red), or matched EC-enriched families from the census of roots grown in wild Mason Farm soil (orange) (Fig. 1). (C) Hierarchical clustering and heat map showing percent abundance (log2 scale) of selected isolates. Sample clustering splits by fraction (left) and EC samples grouping by biological replicate. Isolates are grouped by their presence in the majority of Col-0 EC samples (Robust colonizers) or absence in the majority of Col-0 EC samples (sporadic or non-colonizers). Isolates are color-coded to phyla as in Fig. 1. Isolates that were significantly more abundant (red arrows) or less abundant (blue arrows) in EC with respect to bulk soil are denoted along the top.</w:t>
      </w:r>
    </w:p>
    <w:p>
      <w:pPr>
        <w:pStyle w:val="Compact"/>
        <w:numPr>
          <w:numId w:val="1001"/>
          <w:ilvl w:val="0"/>
        </w:numPr>
      </w:pPr>
      <w:r>
        <w:t xml:space="preserve">图片元素解读</w:t>
      </w:r>
    </w:p>
    <w:p>
      <w:pPr>
        <w:pStyle w:val="Compact"/>
        <w:numPr>
          <w:numId w:val="1002"/>
          <w:ilvl w:val="0"/>
        </w:numPr>
      </w:pPr>
      <w:r>
        <w:t xml:space="preserve">左侧聚类图为所有样品聚类的结果，左上角的图例代表三大类样品，紫、灰和绿它们分别代表接种菌、土壤和根样品，颜色标签在热图中第一列，用以区分样品组；</w:t>
      </w:r>
      <w:r>
        <w:br/>
      </w:r>
    </w:p>
    <w:p>
      <w:pPr>
        <w:pStyle w:val="Compact"/>
        <w:numPr>
          <w:numId w:val="1002"/>
          <w:ilvl w:val="0"/>
        </w:numPr>
      </w:pPr>
      <w:r>
        <w:t xml:space="preserve">右侧为图的主图区，展示左侧样品中对应筛选的14个差异丰度菌的相对丰度值，丰度值百分比采用log2转换来缩小数据范围，并根据数值从小到大对应的颜色梯度为蓝、白、红，即颜色越红相对丰度越高，颜色越蓝相对丰度越低。对应的图例为下方左上角的Color Key;</w:t>
      </w:r>
      <w:r>
        <w:br/>
      </w:r>
    </w:p>
    <w:p>
      <w:pPr>
        <w:pStyle w:val="Compact"/>
        <w:numPr>
          <w:numId w:val="1002"/>
          <w:ilvl w:val="0"/>
        </w:numPr>
      </w:pPr>
      <w:r>
        <w:t xml:space="preserve">右侧正文区上方红上或蓝下箭头，代表这些菌的表达差异情况，为上调或下调，对应的图例为下方图例区的左下方(EC-enriched/depleted)；</w:t>
      </w:r>
      <w:r>
        <w:br/>
      </w:r>
    </w:p>
    <w:p>
      <w:pPr>
        <w:pStyle w:val="Compact"/>
        <w:numPr>
          <w:numId w:val="1002"/>
          <w:ilvl w:val="0"/>
        </w:numPr>
      </w:pPr>
      <w:r>
        <w:t xml:space="preserve">右侧正文区下方菌的标签上还有颜色，对应最下面图例区的菌门信息；同时菌还继续分为两类，稳定定植者(Robust Colonizers)和偶然或非定植者(Sporadic or Non-Colonizers)。</w:t>
      </w:r>
    </w:p>
    <w:p>
      <w:pPr>
        <w:numPr>
          <w:numId w:val="1003"/>
          <w:ilvl w:val="0"/>
        </w:numPr>
      </w:pPr>
      <w:r>
        <w:t xml:space="preserve">图表结果：图中展示了人工重组的菌在接种后，也可以形成丰度各异的微生物群体，并与自然条件下很多组成结构保持一致。</w:t>
      </w:r>
    </w:p>
    <w:p>
      <w:pPr>
        <w:numPr>
          <w:numId w:val="1003"/>
          <w:ilvl w:val="0"/>
        </w:numPr>
      </w:pPr>
      <w:r>
        <w:t xml:space="preserve">图表结论或规律：受水杨酸调控差异表达的菌，可以在人工重组实验中得到验证。</w:t>
      </w:r>
    </w:p>
    <w:p>
      <w:pPr>
        <w:numPr>
          <w:numId w:val="1003"/>
          <w:ilvl w:val="0"/>
        </w:numPr>
      </w:pPr>
      <w:r>
        <w:t xml:space="preserve">图片优点：配色采用红白蓝，比较严肃；图中添加了聚类信息、分组信息和菌分类信息，极大的增加了图片的信息丰富度和可读性。</w:t>
      </w:r>
    </w:p>
    <w:p>
      <w:pPr>
        <w:pStyle w:val="Heading5"/>
      </w:pPr>
      <w:bookmarkStart w:id="29" w:name="例2.-otu分类丰富饼图宏基因组差异物种"/>
      <w:r>
        <w:t xml:space="preserve">例2. OTU分类丰富+饼图+宏基因组差异物种</w:t>
      </w:r>
      <w:bookmarkEnd w:id="29"/>
    </w:p>
    <w:p>
      <w:pPr>
        <w:pStyle w:val="FirstParagraph"/>
      </w:pPr>
      <w:r>
        <w:t xml:space="preserve">本文是美国德克萨斯大学MD安德森癌症中心J. A. Wargo团队于2018年发表于Science杂志的文章。本研究分析了112名接受抗PD-1免疫疗法患者的口腔与肠道菌群，发现那些对免疫疗法</w:t>
      </w:r>
      <w:r>
        <w:t xml:space="preserve">“</w:t>
      </w:r>
      <w:r>
        <w:t xml:space="preserve">有反应</w:t>
      </w:r>
      <w:r>
        <w:t xml:space="preserve">”</w:t>
      </w:r>
      <w:r>
        <w:t xml:space="preserve">的患者，其菌群的组成和多样性均和</w:t>
      </w:r>
      <w:r>
        <w:t xml:space="preserve">“</w:t>
      </w:r>
      <w:r>
        <w:t xml:space="preserve">无反应</w:t>
      </w:r>
      <w:r>
        <w:t xml:space="preserve">”</w:t>
      </w:r>
      <w:r>
        <w:t xml:space="preserve">的患者有显著不同。对30名</w:t>
      </w:r>
      <w:r>
        <w:t xml:space="preserve">“</w:t>
      </w:r>
      <w:r>
        <w:t xml:space="preserve">有反应</w:t>
      </w:r>
      <w:r>
        <w:t xml:space="preserve">”</w:t>
      </w:r>
      <w:r>
        <w:t xml:space="preserve">以及13名</w:t>
      </w:r>
      <w:r>
        <w:t xml:space="preserve">“</w:t>
      </w:r>
      <w:r>
        <w:t xml:space="preserve">无反应</w:t>
      </w:r>
      <w:r>
        <w:t xml:space="preserve">”</w:t>
      </w:r>
      <w:r>
        <w:t xml:space="preserve">的患者粪便分析结果表明，前者体内Ruminococcaceae科的细菌丰度更高。而功能性分析则进一步发现，前者体内的合成代谢通路更为丰富，系统免疫力与抗肿瘤免疫力也更强。因此，对微生物组的调控有望成为肿瘤免疫疗法的重要组成部分。本文是肠道菌群和肿瘤交叉学科的热点，发表仅两年引用1100余次。</w:t>
      </w:r>
    </w:p>
    <w:p>
      <w:pPr>
        <w:pStyle w:val="BodyText"/>
      </w:pPr>
      <w:r>
        <w:drawing>
          <wp:inline>
            <wp:extent cx="5334000" cy="3030189"/>
            <wp:effectExtent b="0" l="0" r="0" t="0"/>
            <wp:docPr descr="" title="" id="1" name="Picture"/>
            <a:graphic>
              <a:graphicData uri="http://schemas.openxmlformats.org/drawingml/2006/picture">
                <pic:pic>
                  <pic:nvPicPr>
                    <pic:cNvPr descr="e2.Science2018MelanomaFig2.jpg" id="0" name="Picture"/>
                    <pic:cNvPicPr>
                      <a:picLocks noChangeArrowheads="1" noChangeAspect="1"/>
                    </pic:cNvPicPr>
                  </pic:nvPicPr>
                  <pic:blipFill>
                    <a:blip r:embed="rId30"/>
                    <a:stretch>
                      <a:fillRect/>
                    </a:stretch>
                  </pic:blipFill>
                  <pic:spPr bwMode="auto">
                    <a:xfrm>
                      <a:off x="0" y="0"/>
                      <a:ext cx="5334000" cy="3030189"/>
                    </a:xfrm>
                    <a:prstGeom prst="rect">
                      <a:avLst/>
                    </a:prstGeom>
                    <a:noFill/>
                    <a:ln w="9525">
                      <a:noFill/>
                      <a:headEnd/>
                      <a:tailEnd/>
                    </a:ln>
                  </pic:spPr>
                </pic:pic>
              </a:graphicData>
            </a:graphic>
          </wp:inline>
        </w:drawing>
      </w:r>
    </w:p>
    <w:p>
      <w:pPr>
        <w:pStyle w:val="BodyText"/>
      </w:pPr>
      <w:r>
        <w:t xml:space="preserve">图2. 肠道微生物组成差异与免疫治疗反应相关。（A）R（n=30）和NR（n=13）中OTU丰度的热图。 列表示按治疗后反应分组分为R分组和NR分组的患者，并将它们按照多样性进行了排序； 行表示细菌OTU，根据其相对于R与NR的富集和/或消减，分为三组，然后按每组内的平均丰度进行排序。 集合1（在R中富集），集合2（未富集）和集合3（在NR中富集）。 （B）在目水平的（A）中描述的每个集合内的OTU的分类组成。 （F）将R（n=14，蓝色）和NR（n=11，红色）的粪便样本（n=25）的宏基因组测序鉴定的物种进行成对比较(MW检验)。</w:t>
      </w:r>
    </w:p>
    <w:p>
      <w:pPr>
        <w:pStyle w:val="BlockText"/>
      </w:pPr>
      <w:r>
        <w:t xml:space="preserve">Fig. 2 Compositional differences in the gut microbiome are associated with responses to anti–PD-1 immunotherapy. (A) Heatmap of OTU abundances in R (n=30) and NR (n=13). Columns denote patients grouped by response and sorted by diversity within R and NR groups; rows denote bacterial OTUs grouped into three sets according to their enrichment and/or depletion in R versus NR and then sorted by mean abundance within each set. Set 1 (enriched in R), Set 2 (unenriched), and Set 3 (enriched in NR). (B) Phylogenetic composition of OTUs within each set described in (A) at the order level. (F) Pairwise comparisons by MW test of abundances of metagenomic species identified by metagenomic WGS sequencing in fecal samples (n=25) for R (n=14, blue) and NR (n=11, red).</w:t>
      </w:r>
    </w:p>
    <w:p>
      <w:pPr>
        <w:pStyle w:val="Compact"/>
        <w:numPr>
          <w:numId w:val="1004"/>
          <w:ilvl w:val="0"/>
        </w:numPr>
      </w:pPr>
      <w:r>
        <w:t xml:space="preserve">图片元素解读</w:t>
      </w:r>
    </w:p>
    <w:p>
      <w:pPr>
        <w:pStyle w:val="Compact"/>
        <w:numPr>
          <w:numId w:val="1005"/>
          <w:ilvl w:val="0"/>
        </w:numPr>
      </w:pPr>
      <w:r>
        <w:t xml:space="preserve">图A左上方展示了作者通过影像学评估对病人分为治疗后有效组(responder, R) 和 治疗后无效组(noresponder, nr)，用以表示样本的差异。</w:t>
      </w:r>
    </w:p>
    <w:p>
      <w:pPr>
        <w:pStyle w:val="Compact"/>
        <w:numPr>
          <w:numId w:val="1005"/>
          <w:ilvl w:val="0"/>
        </w:numPr>
      </w:pPr>
      <w:r>
        <w:t xml:space="preserve">图A的主图区，展示上方对应样品中的OTU相对丰度值，按从小到大对应的颜色梯度为红、黄、绿，即越红越高，越绿越低。对应的图例在下方。</w:t>
      </w:r>
    </w:p>
    <w:p>
      <w:pPr>
        <w:pStyle w:val="Compact"/>
        <w:numPr>
          <w:numId w:val="1005"/>
          <w:ilvl w:val="0"/>
        </w:numPr>
      </w:pPr>
      <w:r>
        <w:t xml:space="preserve">图A右侧线段，代表这些OTUs被区分为3类，集合1（在R中富集），集合2（不富集），集合3（在NR中富集）。</w:t>
      </w:r>
    </w:p>
    <w:p>
      <w:pPr>
        <w:pStyle w:val="Compact"/>
        <w:numPr>
          <w:numId w:val="1005"/>
          <w:ilvl w:val="0"/>
        </w:numPr>
      </w:pPr>
      <w:r>
        <w:t xml:space="preserve">图B通过扇形图进一步展示目水平中丰度前10的物种分布情况；同时，扇形图上下排布位置与集合分类对应。</w:t>
      </w:r>
    </w:p>
    <w:p>
      <w:pPr>
        <w:pStyle w:val="Compact"/>
        <w:numPr>
          <w:numId w:val="1005"/>
          <w:ilvl w:val="0"/>
        </w:numPr>
      </w:pPr>
      <w:r>
        <w:t xml:space="preserve">图C进一步结合用热图展示宏基因组数据，扩展扩增子无法区分的种水平差异。</w:t>
      </w:r>
    </w:p>
    <w:p>
      <w:pPr>
        <w:numPr>
          <w:numId w:val="1006"/>
          <w:ilvl w:val="0"/>
        </w:numPr>
      </w:pPr>
      <w:r>
        <w:t xml:space="preserve">图表结果：图中展示了免疫治疗后，R和NR组微生物组成发生了改变；并通过扇形图具体指示了目水平上的具体分布比例(top10)。</w:t>
      </w:r>
    </w:p>
    <w:p>
      <w:pPr>
        <w:numPr>
          <w:numId w:val="1006"/>
          <w:ilvl w:val="0"/>
        </w:numPr>
      </w:pPr>
      <w:r>
        <w:t xml:space="preserve">图片优点：配色采用红黄绿，对比强烈；结合OTUs富集分组信息和分组信息，丰富了解读角度。扇形图的添加，把热图的模糊差异信息具现化，使得读者能够看到具体物种分布比例的变化情况。进一步结合宏基因组测序分析，提高分析精度，并与扩增子测序结果形成双重证据链，以提高结果可信度。</w:t>
      </w:r>
    </w:p>
    <w:p>
      <w:pPr>
        <w:pStyle w:val="Heading5"/>
      </w:pPr>
      <w:bookmarkStart w:id="31" w:name="例3.-展示otu潜在功能有无和物种相对丰度的时间序列变化"/>
      <w:r>
        <w:t xml:space="preserve">例3. 展示OTU潜在功能有无和物种相对丰度的时间序列变化</w:t>
      </w:r>
      <w:bookmarkEnd w:id="31"/>
    </w:p>
    <w:p>
      <w:pPr>
        <w:pStyle w:val="FirstParagraph"/>
      </w:pPr>
      <w:r>
        <w:t xml:space="preserve">此文章是中科院遗传发育所白洋团队于2019年发表于国际技术类顶级期刊(Naute Biotechnology，NBT)的文章，介绍了水稻群体层面微生物组的研究并揭示了宿主调控根系微生物参与氮利用的现象。详细内容参见作者的文章解读：-</w:t>
      </w:r>
      <w:r>
        <w:t xml:space="preserve"> </w:t>
      </w:r>
      <w:hyperlink r:id="rId32">
        <w:r>
          <w:rPr>
            <w:rStyle w:val="Hyperlink"/>
          </w:rPr>
          <w:t xml:space="preserve">《NBT封面：水稻NRT1.1B基因调控根系微生物组参与氮利用》</w:t>
        </w:r>
      </w:hyperlink>
      <w:r>
        <w:t xml:space="preserve">。</w:t>
      </w:r>
    </w:p>
    <w:p>
      <w:pPr>
        <w:pStyle w:val="BodyText"/>
      </w:pPr>
      <w:r>
        <w:drawing>
          <wp:inline>
            <wp:extent cx="5151120" cy="2325624"/>
            <wp:effectExtent b="0" l="0" r="0" t="0"/>
            <wp:docPr descr="" title="" id="1" name="Picture"/>
            <a:graphic>
              <a:graphicData uri="http://schemas.openxmlformats.org/drawingml/2006/picture">
                <pic:pic>
                  <pic:nvPicPr>
                    <pic:cNvPr descr="e3.NBT2019RiceFig3.jpg" id="0" name="Picture"/>
                    <pic:cNvPicPr>
                      <a:picLocks noChangeArrowheads="1" noChangeAspect="1"/>
                    </pic:cNvPicPr>
                  </pic:nvPicPr>
                  <pic:blipFill>
                    <a:blip r:embed="rId33"/>
                    <a:stretch>
                      <a:fillRect/>
                    </a:stretch>
                  </pic:blipFill>
                  <pic:spPr bwMode="auto">
                    <a:xfrm>
                      <a:off x="0" y="0"/>
                      <a:ext cx="5151120" cy="2325624"/>
                    </a:xfrm>
                    <a:prstGeom prst="rect">
                      <a:avLst/>
                    </a:prstGeom>
                    <a:noFill/>
                    <a:ln w="9525">
                      <a:noFill/>
                      <a:headEnd/>
                      <a:tailEnd/>
                    </a:ln>
                  </pic:spPr>
                </pic:pic>
              </a:graphicData>
            </a:graphic>
          </wp:inline>
        </w:drawing>
      </w:r>
    </w:p>
    <w:p>
      <w:pPr>
        <w:pStyle w:val="BodyText"/>
      </w:pPr>
      <w:r>
        <w:t xml:space="preserve">图3. 籼粳稻根系微生物组物种和功能的差异。e/g. 基于FAPROTAX注释两块中共有籼稻(e)和粳稻(g)中特异富集的OTUs。每行代表一个OTU，红色代表有文献报导包括此类功能。f/h. OTUs对应的北京昌平农场种植的水稻时间序列样品数据中的相对丰度，列代表取样天数。</w:t>
      </w:r>
    </w:p>
    <w:p>
      <w:pPr>
        <w:pStyle w:val="BlockText"/>
      </w:pPr>
      <w:r>
        <w:t xml:space="preserve">Fig. 3 | Taxonomic and functional characteristics of differential bacteria between the indica and japonica root microbiota. e,g, Metabolic and ecological functions of OTUs enriched in indica (e) and japonica (g) in two fields based on FAPROTAX. Each row represents an OTU. The presence of functions is shown in red. f,h, Pattern of relative abundance of the corresponding OTUs enriched in indica (f) or japonica (h) according to time-course data from the rice root microbiota in the field on Changping Farm.</w:t>
      </w:r>
    </w:p>
    <w:p>
      <w:pPr>
        <w:pStyle w:val="Compact"/>
        <w:numPr>
          <w:numId w:val="1007"/>
          <w:ilvl w:val="0"/>
        </w:numPr>
      </w:pPr>
      <w:r>
        <w:t xml:space="preserve">结果</w:t>
      </w:r>
    </w:p>
    <w:p>
      <w:pPr>
        <w:pStyle w:val="FirstParagraph"/>
      </w:pPr>
      <w:r>
        <w:t xml:space="preserve">明显的是，大多数籼稻富集的OTUs(25.5%, 36/141 OTUs)与氮循环相关，尤其在硝酸盐氨化、硝酸盐反硝化、硝酸盐还原、硝化和亚硝酸盐氨化通路中显著富集(置换检验</w:t>
      </w:r>
      <w:r>
        <w:rPr>
          <w:i/>
        </w:rPr>
        <w:t xml:space="preserve">P</w:t>
      </w:r>
      <w:r>
        <w:t xml:space="preserve">=0.025，图3e,g；附表7)，反映出水稻淹水土壤中复杂的氮形式。值得注意的是，氮循环相关的OTUs在田间水稻生长后期相对丰度增长(图3f，g；附表7)，表明植物水稻可能与环境微生物群体活跃合作，以调节土壤中养分来优化植物的生长。</w:t>
      </w:r>
    </w:p>
    <w:p>
      <w:pPr>
        <w:pStyle w:val="BlockText"/>
      </w:pPr>
      <w:r>
        <w:t xml:space="preserve">Notably, most indica-enriched OTUs were related to nutrient cycles, especially significant (25.5%, 36 out of 141 OTUs) in nitrogen metabolism, including nitrate ammonification, nitrate denitrification, nitrate reduction, nitrification and nitrite ammonification (</w:t>
      </w:r>
      <w:r>
        <w:rPr>
          <w:i/>
        </w:rPr>
        <w:t xml:space="preserve">P</w:t>
      </w:r>
      <w:r>
        <w:t xml:space="preserve">=0.025, permutation test; Fig. 3e,g and Supplementary Table 7), reflecting the complexity of nitrogen forms used by rice in flooded soil. Notably, the relative abundance of nitrogen cycle-related OTUs increased during the later stage of rice growth in the field compared to plants at the seedling stage (Fig. 3f,h and Supplementary Table 7), suggesting that rice plants might actively coordinate the environmental microbial community to modulate soil nutrients for optimal plant growth.</w:t>
      </w:r>
    </w:p>
    <w:p>
      <w:pPr>
        <w:pStyle w:val="Compact"/>
        <w:numPr>
          <w:numId w:val="1008"/>
          <w:ilvl w:val="0"/>
        </w:numPr>
      </w:pPr>
      <w:r>
        <w:t xml:space="preserve">总结</w:t>
      </w:r>
    </w:p>
    <w:p>
      <w:pPr>
        <w:pStyle w:val="Compact"/>
        <w:numPr>
          <w:numId w:val="1009"/>
          <w:ilvl w:val="0"/>
        </w:numPr>
      </w:pPr>
      <w:r>
        <w:t xml:space="preserve">图左使用热图展示不同组中特异OTU对应的功能是否存在，将枯燥的OTU编号与功能相连接，提高了结果的可读性。</w:t>
      </w:r>
    </w:p>
    <w:p>
      <w:pPr>
        <w:pStyle w:val="Compact"/>
        <w:numPr>
          <w:numId w:val="1009"/>
          <w:ilvl w:val="0"/>
        </w:numPr>
      </w:pPr>
      <w:r>
        <w:t xml:space="preserve">图右将OTU与已知时间序列数据相联系，是对这个分类单元在全生育期动态变化的呈列，使用结果描述的角度更显全面。</w:t>
      </w:r>
    </w:p>
    <w:p>
      <w:pPr>
        <w:pStyle w:val="Heading4"/>
      </w:pPr>
      <w:bookmarkStart w:id="34" w:name="绘图实战"/>
      <w:r>
        <w:t xml:space="preserve">绘图实战</w:t>
      </w:r>
      <w:bookmarkEnd w:id="34"/>
    </w:p>
    <w:p>
      <w:pPr>
        <w:pStyle w:val="FirstParagraph"/>
      </w:pPr>
      <w:r>
        <w:t xml:space="preserve">最常用的是R语言的包，如heatmap、heatmap.2、pheatmap和ComplexHeatmap等。</w:t>
      </w:r>
      <w:r>
        <w:t xml:space="preserve"> </w:t>
      </w:r>
      <w:r>
        <w:t xml:space="preserve">此外Excel, matlab也可以。</w:t>
      </w:r>
      <w:r>
        <w:t xml:space="preserve"> </w:t>
      </w:r>
      <w:r>
        <w:t xml:space="preserve">不想学语言的可以使用一些专门绘制工具，如最简单的是使用ImageGP在线绘图：</w:t>
      </w:r>
      <w:hyperlink r:id="rId35">
        <w:r>
          <w:rPr>
            <w:rStyle w:val="Hyperlink"/>
          </w:rPr>
          <w:t xml:space="preserve">http://www.ehbio.com/ImageGP/index.php/Home/Index/PHeatmap.html</w:t>
        </w:r>
      </w:hyperlink>
    </w:p>
    <w:p>
      <w:pPr>
        <w:pStyle w:val="Heading5"/>
      </w:pPr>
      <w:bookmarkStart w:id="36" w:name="pheatmap主要参数"/>
      <w:r>
        <w:t xml:space="preserve">pheatmap主要参数</w:t>
      </w:r>
      <w:bookmarkEnd w:id="36"/>
    </w:p>
    <w:p>
      <w:pPr>
        <w:pStyle w:val="FirstParagraph"/>
      </w:pPr>
      <w:r>
        <w:t xml:space="preserve">pheatmap(漂亮热图，Pretty Heatmaps)包只有pheatmap一个函数，使用grid图型系统构建，可以利用grid系统的相关函数进一步添加组分。由于只有一个函数，有特别多的参数，可以通过?pheatmap查看，常用的有：</w:t>
      </w:r>
    </w:p>
    <w:p>
      <w:pPr>
        <w:numPr>
          <w:numId w:val="1010"/>
          <w:ilvl w:val="0"/>
        </w:numPr>
      </w:pPr>
      <w:r>
        <w:t xml:space="preserve">mat：用于可视化的数据矩阵</w:t>
      </w:r>
    </w:p>
    <w:p>
      <w:pPr>
        <w:numPr>
          <w:numId w:val="1010"/>
          <w:ilvl w:val="0"/>
        </w:numPr>
      </w:pPr>
      <w:r>
        <w:t xml:space="preserve">color: 配色要求</w:t>
      </w:r>
    </w:p>
    <w:p>
      <w:pPr>
        <w:numPr>
          <w:numId w:val="1010"/>
          <w:ilvl w:val="0"/>
        </w:numPr>
      </w:pPr>
      <w:r>
        <w:t xml:space="preserve">cellwidth/cellheight: 矩形色块的宽/高</w:t>
      </w:r>
    </w:p>
    <w:p>
      <w:pPr>
        <w:numPr>
          <w:numId w:val="1010"/>
          <w:ilvl w:val="0"/>
        </w:numPr>
      </w:pPr>
      <w:r>
        <w:t xml:space="preserve">treeheight_row/col：行/列聚类树的高度</w:t>
      </w:r>
    </w:p>
    <w:p>
      <w:pPr>
        <w:numPr>
          <w:numId w:val="1010"/>
          <w:ilvl w:val="0"/>
        </w:numPr>
      </w:pPr>
      <w:r>
        <w:t xml:space="preserve">cluster_rows/cluster_cols：是否对行或列聚类(TRUE/FALSE)</w:t>
      </w:r>
    </w:p>
    <w:p>
      <w:pPr>
        <w:numPr>
          <w:numId w:val="1010"/>
          <w:ilvl w:val="0"/>
        </w:numPr>
      </w:pPr>
      <w:r>
        <w:t xml:space="preserve">clustering_distance_rows/cols：聚类时使用的距离类型，和dist()函数相同</w:t>
      </w:r>
    </w:p>
    <w:p>
      <w:pPr>
        <w:numPr>
          <w:numId w:val="1010"/>
          <w:ilvl w:val="0"/>
        </w:numPr>
      </w:pPr>
      <w:r>
        <w:t xml:space="preserve">clustering_method：聚类方法，与hclust()相同</w:t>
      </w:r>
    </w:p>
    <w:p>
      <w:pPr>
        <w:numPr>
          <w:numId w:val="1010"/>
          <w:ilvl w:val="0"/>
        </w:numPr>
      </w:pPr>
      <w:r>
        <w:t xml:space="preserve">show_colnames/rownames: 是否显示行/列名(TRUE/FALSE)</w:t>
      </w:r>
    </w:p>
    <w:p>
      <w:pPr>
        <w:numPr>
          <w:numId w:val="1010"/>
          <w:ilvl w:val="0"/>
        </w:numPr>
      </w:pPr>
      <w:r>
        <w:t xml:space="preserve">annotation_row/col：给行或列添加注释信息</w:t>
      </w:r>
    </w:p>
    <w:p>
      <w:pPr>
        <w:pStyle w:val="Heading5"/>
      </w:pPr>
      <w:bookmarkStart w:id="37" w:name="基础热图"/>
      <w:r>
        <w:t xml:space="preserve">基础热图</w:t>
      </w:r>
      <w:bookmarkEnd w:id="37"/>
    </w:p>
    <w:p>
      <w:pPr>
        <w:pStyle w:val="SourceCode"/>
      </w:pPr>
      <w:r>
        <w:rPr>
          <w:rStyle w:val="CommentTok"/>
        </w:rPr>
        <w:t xml:space="preserve"># 加载漂亮热图绘制包pheatmap</w:t>
      </w:r>
      <w:r>
        <w:br/>
      </w:r>
      <w:r>
        <w:rPr>
          <w:rStyle w:val="KeywordTok"/>
        </w:rPr>
        <w:t xml:space="preserve">library</w:t>
      </w:r>
      <w:r>
        <w:rPr>
          <w:rStyle w:val="NormalTok"/>
        </w:rPr>
        <w:t xml:space="preserve">(pheatmap)</w:t>
      </w:r>
      <w:r>
        <w:br/>
      </w:r>
      <w:r>
        <w:br/>
      </w:r>
      <w:r>
        <w:rPr>
          <w:rStyle w:val="CommentTok"/>
        </w:rPr>
        <w:t xml:space="preserve"># 读取数据表并标准化百分比</w:t>
      </w:r>
      <w:r>
        <w:br/>
      </w:r>
      <w:r>
        <w:rPr>
          <w:rStyle w:val="NormalTok"/>
        </w:rPr>
        <w:t xml:space="preserve">otu &lt;-</w:t>
      </w:r>
      <w:r>
        <w:rPr>
          <w:rStyle w:val="StringTok"/>
        </w:rPr>
        <w:t xml:space="preserve"> </w:t>
      </w:r>
      <w:r>
        <w:rPr>
          <w:rStyle w:val="KeywordTok"/>
        </w:rPr>
        <w:t xml:space="preserve">read.delim</w:t>
      </w:r>
      <w:r>
        <w:rPr>
          <w:rStyle w:val="NormalTok"/>
        </w:rPr>
        <w:t xml:space="preserve">(</w:t>
      </w:r>
      <w:r>
        <w:rPr>
          <w:rStyle w:val="StringTok"/>
        </w:rPr>
        <w:t xml:space="preserve">"otutab.txt"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w:t>
      </w:r>
      <w:r>
        <w:br/>
      </w:r>
      <w:r>
        <w:rPr>
          <w:rStyle w:val="NormalTok"/>
        </w:rPr>
        <w:t xml:space="preserve">otu=</w:t>
      </w:r>
      <w:r>
        <w:rPr>
          <w:rStyle w:val="KeywordTok"/>
        </w:rPr>
        <w:t xml:space="preserve">as.data.frame</w:t>
      </w:r>
      <w:r>
        <w:rPr>
          <w:rStyle w:val="NormalTok"/>
        </w:rPr>
        <w:t xml:space="preserve">(</w:t>
      </w:r>
      <w:r>
        <w:rPr>
          <w:rStyle w:val="KeywordTok"/>
        </w:rPr>
        <w:t xml:space="preserve">t</w:t>
      </w:r>
      <w:r>
        <w:rPr>
          <w:rStyle w:val="NormalTok"/>
        </w:rPr>
        <w:t xml:space="preserve">(</w:t>
      </w:r>
      <w:r>
        <w:rPr>
          <w:rStyle w:val="KeywordTok"/>
        </w:rPr>
        <w:t xml:space="preserve">t</w:t>
      </w:r>
      <w:r>
        <w:rPr>
          <w:rStyle w:val="NormalTok"/>
        </w:rPr>
        <w:t xml:space="preserve">(otu)</w:t>
      </w:r>
      <w:r>
        <w:rPr>
          <w:rStyle w:val="OperatorTok"/>
        </w:rPr>
        <w:t xml:space="preserve">/</w:t>
      </w:r>
      <w:r>
        <w:rPr>
          <w:rStyle w:val="KeywordTok"/>
        </w:rPr>
        <w:t xml:space="preserve">colSums</w:t>
      </w:r>
      <w:r>
        <w:rPr>
          <w:rStyle w:val="NormalTok"/>
        </w:rPr>
        <w:t xml:space="preserve">(otu)</w:t>
      </w:r>
      <w:r>
        <w:rPr>
          <w:rStyle w:val="OperatorTok"/>
        </w:rPr>
        <w:t xml:space="preserve">*</w:t>
      </w:r>
      <w:r>
        <w:rPr>
          <w:rStyle w:val="DecValTok"/>
        </w:rPr>
        <w:t xml:space="preserve">100</w:t>
      </w:r>
      <w:r>
        <w:rPr>
          <w:rStyle w:val="NormalTok"/>
        </w:rPr>
        <w:t xml:space="preserve">))</w:t>
      </w:r>
      <w:r>
        <w:br/>
      </w:r>
      <w:r>
        <w:rPr>
          <w:rStyle w:val="CommentTok"/>
        </w:rPr>
        <w:t xml:space="preserve"># 通常我们只关注高丰度且显著差异的，按每个OTU的总丰度排序</w:t>
      </w:r>
      <w:r>
        <w:br/>
      </w:r>
      <w:r>
        <w:rPr>
          <w:rStyle w:val="NormalTok"/>
        </w:rPr>
        <w:t xml:space="preserve">otu</w:t>
      </w:r>
      <w:r>
        <w:rPr>
          <w:rStyle w:val="OperatorTok"/>
        </w:rPr>
        <w:t xml:space="preserve">$</w:t>
      </w:r>
      <w:r>
        <w:rPr>
          <w:rStyle w:val="NormalTok"/>
        </w:rPr>
        <w:t xml:space="preserve">sum &lt;-</w:t>
      </w:r>
      <w:r>
        <w:rPr>
          <w:rStyle w:val="StringTok"/>
        </w:rPr>
        <w:t xml:space="preserve"> </w:t>
      </w:r>
      <w:r>
        <w:rPr>
          <w:rStyle w:val="KeywordTok"/>
        </w:rPr>
        <w:t xml:space="preserve">rowSums</w:t>
      </w:r>
      <w:r>
        <w:rPr>
          <w:rStyle w:val="NormalTok"/>
        </w:rPr>
        <w:t xml:space="preserve">(otu)</w:t>
      </w:r>
      <w:r>
        <w:br/>
      </w:r>
      <w:r>
        <w:rPr>
          <w:rStyle w:val="CommentTok"/>
        </w:rPr>
        <w:t xml:space="preserve"># 按每行的和降序排列</w:t>
      </w:r>
      <w:r>
        <w:br/>
      </w:r>
      <w:r>
        <w:rPr>
          <w:rStyle w:val="NormalTok"/>
        </w:rPr>
        <w:t xml:space="preserve">otu_order &lt;-</w:t>
      </w:r>
      <w:r>
        <w:rPr>
          <w:rStyle w:val="StringTok"/>
        </w:rPr>
        <w:t xml:space="preserve"> </w:t>
      </w:r>
      <w:r>
        <w:rPr>
          <w:rStyle w:val="NormalTok"/>
        </w:rPr>
        <w:t xml:space="preserve">otu[</w:t>
      </w:r>
      <w:r>
        <w:rPr>
          <w:rStyle w:val="KeywordTok"/>
        </w:rPr>
        <w:t xml:space="preserve">order</w:t>
      </w:r>
      <w:r>
        <w:rPr>
          <w:rStyle w:val="NormalTok"/>
        </w:rPr>
        <w:t xml:space="preserve">(otu</w:t>
      </w:r>
      <w:r>
        <w:rPr>
          <w:rStyle w:val="OperatorTok"/>
        </w:rPr>
        <w:t xml:space="preserve">$</w:t>
      </w:r>
      <w:r>
        <w:rPr>
          <w:rStyle w:val="NormalTok"/>
        </w:rPr>
        <w:t xml:space="preserve">sum, </w:t>
      </w:r>
      <w:r>
        <w:rPr>
          <w:rStyle w:val="DataTypeTok"/>
        </w:rPr>
        <w:t xml:space="preserve">decreasing=</w:t>
      </w:r>
      <w:r>
        <w:rPr>
          <w:rStyle w:val="OtherTok"/>
        </w:rPr>
        <w:t xml:space="preserve">TRUE</w:t>
      </w:r>
      <w:r>
        <w:rPr>
          <w:rStyle w:val="NormalTok"/>
        </w:rPr>
        <w:t xml:space="preserve">), ]</w:t>
      </w:r>
      <w:r>
        <w:br/>
      </w:r>
      <w:r>
        <w:rPr>
          <w:rStyle w:val="CommentTok"/>
        </w:rPr>
        <w:t xml:space="preserve"># 取丰度前30的OTUs</w:t>
      </w:r>
      <w:r>
        <w:br/>
      </w:r>
      <w:r>
        <w:rPr>
          <w:rStyle w:val="NormalTok"/>
        </w:rPr>
        <w:t xml:space="preserve">mat &lt;-</w:t>
      </w:r>
      <w:r>
        <w:rPr>
          <w:rStyle w:val="StringTok"/>
        </w:rPr>
        <w:t xml:space="preserve"> </w:t>
      </w:r>
      <w:r>
        <w:rPr>
          <w:rStyle w:val="NormalTok"/>
        </w:rPr>
        <w:t xml:space="preserve">otu_order[</w:t>
      </w:r>
      <w:r>
        <w:rPr>
          <w:rStyle w:val="DecValTok"/>
        </w:rPr>
        <w:t xml:space="preserve">1</w:t>
      </w:r>
      <w:r>
        <w:rPr>
          <w:rStyle w:val="OperatorTok"/>
        </w:rPr>
        <w:t xml:space="preserve">:</w:t>
      </w:r>
      <w:r>
        <w:rPr>
          <w:rStyle w:val="DecValTok"/>
        </w:rPr>
        <w:t xml:space="preserve">20</w:t>
      </w:r>
      <w:r>
        <w:rPr>
          <w:rStyle w:val="NormalTok"/>
        </w:rPr>
        <w:t xml:space="preserve">, </w:t>
      </w:r>
      <w:r>
        <w:rPr>
          <w:rStyle w:val="OperatorTok"/>
        </w:rPr>
        <w:t xml:space="preserve">-</w:t>
      </w:r>
      <w:r>
        <w:rPr>
          <w:rStyle w:val="KeywordTok"/>
        </w:rPr>
        <w:t xml:space="preserve">ncol</w:t>
      </w:r>
      <w:r>
        <w:rPr>
          <w:rStyle w:val="NormalTok"/>
        </w:rPr>
        <w:t xml:space="preserve">(otu)]</w:t>
      </w:r>
      <w:r>
        <w:br/>
      </w:r>
      <w:r>
        <w:br/>
      </w:r>
      <w:r>
        <w:rPr>
          <w:rStyle w:val="CommentTok"/>
        </w:rPr>
        <w:t xml:space="preserve"># pheatmap绘制热图</w:t>
      </w:r>
      <w:r>
        <w:br/>
      </w:r>
      <w:r>
        <w:rPr>
          <w:rStyle w:val="KeywordTok"/>
        </w:rPr>
        <w:t xml:space="preserve">pheatmap</w:t>
      </w:r>
      <w:r>
        <w:rPr>
          <w:rStyle w:val="NormalTok"/>
        </w:rPr>
        <w:t xml:space="preserve">(</w:t>
      </w:r>
      <w:r>
        <w:rPr>
          <w:rStyle w:val="DataTypeTok"/>
        </w:rPr>
        <w:t xml:space="preserve">mat=</w:t>
      </w:r>
      <w:r>
        <w:rPr>
          <w:rStyle w:val="NormalTok"/>
        </w:rPr>
        <w:t xml:space="preserve">mat)</w:t>
      </w:r>
    </w:p>
    <w:p>
      <w:pPr>
        <w:pStyle w:val="FirstParagraph"/>
      </w:pPr>
      <w:r>
        <w:drawing>
          <wp:inline>
            <wp:extent cx="4587290" cy="2752374"/>
            <wp:effectExtent b="0" l="0" r="0" t="0"/>
            <wp:docPr descr="" title="" id="1" name="Picture"/>
            <a:graphic>
              <a:graphicData uri="http://schemas.openxmlformats.org/drawingml/2006/picture">
                <pic:pic>
                  <pic:nvPicPr>
                    <pic:cNvPr descr="245Heatmap_files/figure-docx/unnamed-chunk-1-1.png" id="0" name="Picture"/>
                    <pic:cNvPicPr>
                      <a:picLocks noChangeArrowheads="1" noChangeAspect="1"/>
                    </pic:cNvPicPr>
                  </pic:nvPicPr>
                  <pic:blipFill>
                    <a:blip r:embed="rId38"/>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CommentTok"/>
        </w:rPr>
        <w:t xml:space="preserve"># pheatmap保存图片，指定文件和图片宽高(英寸)</w:t>
      </w:r>
      <w:r>
        <w:br/>
      </w:r>
      <w:r>
        <w:rPr>
          <w:rStyle w:val="KeywordTok"/>
        </w:rPr>
        <w:t xml:space="preserve">pheatmap</w:t>
      </w:r>
      <w:r>
        <w:rPr>
          <w:rStyle w:val="NormalTok"/>
        </w:rPr>
        <w:t xml:space="preserve">(</w:t>
      </w:r>
      <w:r>
        <w:rPr>
          <w:rStyle w:val="DataTypeTok"/>
        </w:rPr>
        <w:t xml:space="preserve">mat=</w:t>
      </w:r>
      <w:r>
        <w:rPr>
          <w:rStyle w:val="NormalTok"/>
        </w:rPr>
        <w:t xml:space="preserve">mat, </w:t>
      </w:r>
      <w:r>
        <w:rPr>
          <w:rStyle w:val="DataTypeTok"/>
        </w:rPr>
        <w:t xml:space="preserve">filename=</w:t>
      </w:r>
      <w:r>
        <w:rPr>
          <w:rStyle w:val="StringTok"/>
        </w:rPr>
        <w:t xml:space="preserve">"p1.pheatmap_OTU_top20.pdf"</w:t>
      </w:r>
      <w:r>
        <w:rPr>
          <w:rStyle w:val="NormalTok"/>
        </w:rPr>
        <w:t xml:space="preserve">, </w:t>
      </w:r>
      <w:r>
        <w:rPr>
          <w:rStyle w:val="DataTypeTok"/>
        </w:rPr>
        <w:t xml:space="preserve">width=</w:t>
      </w:r>
      <w:r>
        <w:rPr>
          <w:rStyle w:val="DecValTok"/>
        </w:rPr>
        <w:t xml:space="preserve">4</w:t>
      </w:r>
      <w:r>
        <w:rPr>
          <w:rStyle w:val="NormalTok"/>
        </w:rPr>
        <w:t xml:space="preserve">, </w:t>
      </w:r>
      <w:r>
        <w:rPr>
          <w:rStyle w:val="DataTypeTok"/>
        </w:rPr>
        <w:t xml:space="preserve">height=</w:t>
      </w:r>
      <w:r>
        <w:rPr>
          <w:rStyle w:val="DecValTok"/>
        </w:rPr>
        <w:t xml:space="preserve">3</w:t>
      </w:r>
      <w:r>
        <w:rPr>
          <w:rStyle w:val="NormalTok"/>
        </w:rPr>
        <w:t xml:space="preserve">)</w:t>
      </w:r>
      <w:r>
        <w:br/>
      </w:r>
      <w:r>
        <w:rPr>
          <w:rStyle w:val="KeywordTok"/>
        </w:rPr>
        <w:t xml:space="preserve">pheatmap</w:t>
      </w:r>
      <w:r>
        <w:rPr>
          <w:rStyle w:val="NormalTok"/>
        </w:rPr>
        <w:t xml:space="preserve">(</w:t>
      </w:r>
      <w:r>
        <w:rPr>
          <w:rStyle w:val="DataTypeTok"/>
        </w:rPr>
        <w:t xml:space="preserve">mat=</w:t>
      </w:r>
      <w:r>
        <w:rPr>
          <w:rStyle w:val="NormalTok"/>
        </w:rPr>
        <w:t xml:space="preserve">mat, </w:t>
      </w:r>
      <w:r>
        <w:rPr>
          <w:rStyle w:val="DataTypeTok"/>
        </w:rPr>
        <w:t xml:space="preserve">filename=</w:t>
      </w:r>
      <w:r>
        <w:rPr>
          <w:rStyle w:val="StringTok"/>
        </w:rPr>
        <w:t xml:space="preserve">"p1.pheatmap_OTU_top20.jpg"</w:t>
      </w:r>
      <w:r>
        <w:rPr>
          <w:rStyle w:val="NormalTok"/>
        </w:rPr>
        <w:t xml:space="preserve">, </w:t>
      </w:r>
      <w:r>
        <w:rPr>
          <w:rStyle w:val="DataTypeTok"/>
        </w:rPr>
        <w:t xml:space="preserve">width=</w:t>
      </w:r>
      <w:r>
        <w:rPr>
          <w:rStyle w:val="DecValTok"/>
        </w:rPr>
        <w:t xml:space="preserve">4</w:t>
      </w:r>
      <w:r>
        <w:rPr>
          <w:rStyle w:val="NormalTok"/>
        </w:rPr>
        <w:t xml:space="preserve">, </w:t>
      </w:r>
      <w:r>
        <w:rPr>
          <w:rStyle w:val="DataTypeTok"/>
        </w:rPr>
        <w:t xml:space="preserve">height=</w:t>
      </w:r>
      <w:r>
        <w:rPr>
          <w:rStyle w:val="DecValTok"/>
        </w:rPr>
        <w:t xml:space="preserve">3</w:t>
      </w:r>
      <w:r>
        <w:rPr>
          <w:rStyle w:val="NormalTok"/>
        </w:rPr>
        <w:t xml:space="preserve">)</w:t>
      </w:r>
    </w:p>
    <w:p>
      <w:pPr>
        <w:pStyle w:val="FirstParagraph"/>
      </w:pPr>
      <w:r>
        <w:drawing>
          <wp:inline>
            <wp:extent cx="3657600" cy="2743200"/>
            <wp:effectExtent b="0" l="0" r="0" t="0"/>
            <wp:docPr descr="" title="" id="1" name="Picture"/>
            <a:graphic>
              <a:graphicData uri="http://schemas.openxmlformats.org/drawingml/2006/picture">
                <pic:pic>
                  <pic:nvPicPr>
                    <pic:cNvPr descr="p1.pheatmap_OTU_top20.jpg" id="0" name="Picture"/>
                    <pic:cNvPicPr>
                      <a:picLocks noChangeArrowheads="1" noChangeAspect="1"/>
                    </pic:cNvPicPr>
                  </pic:nvPicPr>
                  <pic:blipFill>
                    <a:blip r:embed="rId39"/>
                    <a:stretch>
                      <a:fillRect/>
                    </a:stretch>
                  </pic:blipFill>
                  <pic:spPr bwMode="auto">
                    <a:xfrm>
                      <a:off x="0" y="0"/>
                      <a:ext cx="3657600" cy="2743200"/>
                    </a:xfrm>
                    <a:prstGeom prst="rect">
                      <a:avLst/>
                    </a:prstGeom>
                    <a:noFill/>
                    <a:ln w="9525">
                      <a:noFill/>
                      <a:headEnd/>
                      <a:tailEnd/>
                    </a:ln>
                  </pic:spPr>
                </pic:pic>
              </a:graphicData>
            </a:graphic>
          </wp:inline>
        </w:drawing>
      </w:r>
    </w:p>
    <w:p>
      <w:pPr>
        <w:pStyle w:val="BodyText"/>
      </w:pPr>
      <w:r>
        <w:t xml:space="preserve">图1. ASV丰度默认热图样式。行列聚类观察样本和特征分组情况。数值范围0-7代表最高丰度的ASV仅为7%左右。</w:t>
      </w:r>
    </w:p>
    <w:p>
      <w:pPr>
        <w:pStyle w:val="SourceCode"/>
      </w:pPr>
      <w:r>
        <w:rPr>
          <w:rStyle w:val="CommentTok"/>
        </w:rPr>
        <w:t xml:space="preserve"># 参数: 边框色border_color默认为灰，列树高treeheight_col默认50改为5</w:t>
      </w:r>
      <w:r>
        <w:br/>
      </w:r>
      <w:r>
        <w:rPr>
          <w:rStyle w:val="CommentTok"/>
        </w:rPr>
        <w:t xml:space="preserve"># 指定单元格宽cellwidth和高cellheight，默认按绘图区大小自动优化</w:t>
      </w:r>
      <w:r>
        <w:br/>
      </w:r>
      <w:r>
        <w:rPr>
          <w:rStyle w:val="CommentTok"/>
        </w:rPr>
        <w:t xml:space="preserve"># cluster_row/cluster_col按行列聚类，show_rownames/show_colnames显示行/列名</w:t>
      </w:r>
      <w:r>
        <w:br/>
      </w:r>
      <w:r>
        <w:rPr>
          <w:rStyle w:val="KeywordTok"/>
        </w:rPr>
        <w:t xml:space="preserve">pheatmap</w:t>
      </w:r>
      <w:r>
        <w:rPr>
          <w:rStyle w:val="NormalTok"/>
        </w:rPr>
        <w:t xml:space="preserve">(</w:t>
      </w:r>
      <w:r>
        <w:rPr>
          <w:rStyle w:val="DataTypeTok"/>
        </w:rPr>
        <w:t xml:space="preserve">mat=</w:t>
      </w:r>
      <w:r>
        <w:rPr>
          <w:rStyle w:val="NormalTok"/>
        </w:rPr>
        <w:t xml:space="preserve">mat,  </w:t>
      </w:r>
      <w:r>
        <w:br/>
      </w:r>
      <w:r>
        <w:rPr>
          <w:rStyle w:val="NormalTok"/>
        </w:rPr>
        <w:t xml:space="preserve">         </w:t>
      </w:r>
      <w:r>
        <w:rPr>
          <w:rStyle w:val="DataTypeTok"/>
        </w:rPr>
        <w:t xml:space="preserve">border_color=</w:t>
      </w:r>
      <w:r>
        <w:rPr>
          <w:rStyle w:val="StringTok"/>
        </w:rPr>
        <w:t xml:space="preserve">'grey60'</w:t>
      </w:r>
      <w:r>
        <w:rPr>
          <w:rStyle w:val="NormalTok"/>
        </w:rPr>
        <w:t xml:space="preserve">, </w:t>
      </w:r>
      <w:r>
        <w:br/>
      </w:r>
      <w:r>
        <w:rPr>
          <w:rStyle w:val="NormalTok"/>
        </w:rPr>
        <w:t xml:space="preserve">         </w:t>
      </w:r>
      <w:r>
        <w:rPr>
          <w:rStyle w:val="DataTypeTok"/>
        </w:rPr>
        <w:t xml:space="preserve">treeheight_col=</w:t>
      </w:r>
      <w:r>
        <w:rPr>
          <w:rStyle w:val="DecValTok"/>
        </w:rPr>
        <w:t xml:space="preserve">5</w:t>
      </w:r>
      <w:r>
        <w:rPr>
          <w:rStyle w:val="NormalTok"/>
        </w:rPr>
        <w:t xml:space="preserve">,</w:t>
      </w:r>
      <w:r>
        <w:br/>
      </w:r>
      <w:r>
        <w:rPr>
          <w:rStyle w:val="NormalTok"/>
        </w:rPr>
        <w:t xml:space="preserve">         </w:t>
      </w:r>
      <w:r>
        <w:rPr>
          <w:rStyle w:val="DataTypeTok"/>
        </w:rPr>
        <w:t xml:space="preserve">cellwidth=</w:t>
      </w:r>
      <w:r>
        <w:rPr>
          <w:rStyle w:val="DecValTok"/>
        </w:rPr>
        <w:t xml:space="preserve">15</w:t>
      </w:r>
      <w:r>
        <w:rPr>
          <w:rStyle w:val="NormalTok"/>
        </w:rPr>
        <w:t xml:space="preserve">,  </w:t>
      </w:r>
      <w:r>
        <w:rPr>
          <w:rStyle w:val="DataTypeTok"/>
        </w:rPr>
        <w:t xml:space="preserve">cellheight=</w:t>
      </w:r>
      <w:r>
        <w:rPr>
          <w:rStyle w:val="DecValTok"/>
        </w:rPr>
        <w:t xml:space="preserve">5</w:t>
      </w:r>
      <w:r>
        <w:rPr>
          <w:rStyle w:val="NormalTok"/>
        </w:rPr>
        <w:t xml:space="preserve">, </w:t>
      </w:r>
      <w:r>
        <w:br/>
      </w:r>
      <w:r>
        <w:rPr>
          <w:rStyle w:val="NormalTok"/>
        </w:rPr>
        <w:t xml:space="preserve">         </w:t>
      </w:r>
      <w:r>
        <w:rPr>
          <w:rStyle w:val="DataTypeTok"/>
        </w:rPr>
        <w:t xml:space="preserve">cluster_row=</w:t>
      </w:r>
      <w:r>
        <w:rPr>
          <w:rStyle w:val="NormalTok"/>
        </w:rPr>
        <w:t xml:space="preserve">F,  </w:t>
      </w:r>
      <w:r>
        <w:rPr>
          <w:rStyle w:val="DataTypeTok"/>
        </w:rPr>
        <w:t xml:space="preserve">cluster_col=</w:t>
      </w:r>
      <w:r>
        <w:rPr>
          <w:rStyle w:val="NormalTok"/>
        </w:rPr>
        <w:t xml:space="preserve">T, </w:t>
      </w:r>
      <w:r>
        <w:br/>
      </w:r>
      <w:r>
        <w:rPr>
          <w:rStyle w:val="NormalTok"/>
        </w:rPr>
        <w:t xml:space="preserve">         </w:t>
      </w:r>
      <w:r>
        <w:rPr>
          <w:rStyle w:val="DataTypeTok"/>
        </w:rPr>
        <w:t xml:space="preserve">show_rownames=</w:t>
      </w:r>
      <w:r>
        <w:rPr>
          <w:rStyle w:val="NormalTok"/>
        </w:rPr>
        <w:t xml:space="preserve">F, </w:t>
      </w:r>
      <w:r>
        <w:rPr>
          <w:rStyle w:val="DataTypeTok"/>
        </w:rPr>
        <w:t xml:space="preserve">show_colnames=</w:t>
      </w:r>
      <w:r>
        <w:rPr>
          <w:rStyle w:val="NormalTok"/>
        </w:rPr>
        <w:t xml:space="preserve">T,</w:t>
      </w:r>
      <w:r>
        <w:br/>
      </w:r>
      <w:r>
        <w:rPr>
          <w:rStyle w:val="NormalTok"/>
        </w:rPr>
        <w:t xml:space="preserve">         </w:t>
      </w:r>
      <w:r>
        <w:rPr>
          <w:rStyle w:val="DataTypeTok"/>
        </w:rPr>
        <w:t xml:space="preserve">clustering_method=</w:t>
      </w:r>
      <w:r>
        <w:rPr>
          <w:rStyle w:val="StringTok"/>
        </w:rPr>
        <w:t xml:space="preserve">"complete"</w:t>
      </w:r>
      <w:r>
        <w:rPr>
          <w:rStyle w:val="NormalTok"/>
        </w:rPr>
        <w:t xml:space="preserve">, </w:t>
      </w:r>
      <w:r>
        <w:br/>
      </w:r>
      <w:r>
        <w:rPr>
          <w:rStyle w:val="NormalTok"/>
        </w:rPr>
        <w:t xml:space="preserve">         </w:t>
      </w:r>
      <w:r>
        <w:rPr>
          <w:rStyle w:val="DataTypeTok"/>
        </w:rPr>
        <w:t xml:space="preserve">filename=</w:t>
      </w:r>
      <w:r>
        <w:rPr>
          <w:rStyle w:val="StringTok"/>
        </w:rPr>
        <w:t xml:space="preserve">"p2.pheatmap_OTU_top20_sample.jpg"</w:t>
      </w:r>
      <w:r>
        <w:rPr>
          <w:rStyle w:val="NormalTok"/>
        </w:rPr>
        <w:t xml:space="preserve">, </w:t>
      </w:r>
      <w:r>
        <w:rPr>
          <w:rStyle w:val="DataTypeTok"/>
        </w:rPr>
        <w:t xml:space="preserve">width=</w:t>
      </w:r>
      <w:r>
        <w:rPr>
          <w:rStyle w:val="DecValTok"/>
        </w:rPr>
        <w:t xml:space="preserve">4</w:t>
      </w:r>
      <w:r>
        <w:rPr>
          <w:rStyle w:val="NormalTok"/>
        </w:rPr>
        <w:t xml:space="preserve">, </w:t>
      </w:r>
      <w:r>
        <w:rPr>
          <w:rStyle w:val="DataTypeTok"/>
        </w:rPr>
        <w:t xml:space="preserve">height=</w:t>
      </w:r>
      <w:r>
        <w:rPr>
          <w:rStyle w:val="DecValTok"/>
        </w:rPr>
        <w:t xml:space="preserve">2</w:t>
      </w:r>
      <w:r>
        <w:rPr>
          <w:rStyle w:val="NormalTok"/>
        </w:rPr>
        <w:t xml:space="preserve">)</w:t>
      </w:r>
    </w:p>
    <w:p>
      <w:pPr>
        <w:pStyle w:val="FirstParagraph"/>
      </w:pPr>
      <w:r>
        <w:drawing>
          <wp:inline>
            <wp:extent cx="3657600" cy="1828800"/>
            <wp:effectExtent b="0" l="0" r="0" t="0"/>
            <wp:docPr descr="" title="" id="1" name="Picture"/>
            <a:graphic>
              <a:graphicData uri="http://schemas.openxmlformats.org/drawingml/2006/picture">
                <pic:pic>
                  <pic:nvPicPr>
                    <pic:cNvPr descr="p2.pheatmap_OTU_top20_sample.jpg" id="0" name="Picture"/>
                    <pic:cNvPicPr>
                      <a:picLocks noChangeArrowheads="1" noChangeAspect="1"/>
                    </pic:cNvPicPr>
                  </pic:nvPicPr>
                  <pic:blipFill>
                    <a:blip r:embed="rId40"/>
                    <a:stretch>
                      <a:fillRect/>
                    </a:stretch>
                  </pic:blipFill>
                  <pic:spPr bwMode="auto">
                    <a:xfrm>
                      <a:off x="0" y="0"/>
                      <a:ext cx="3657600" cy="1828800"/>
                    </a:xfrm>
                    <a:prstGeom prst="rect">
                      <a:avLst/>
                    </a:prstGeom>
                    <a:noFill/>
                    <a:ln w="9525">
                      <a:noFill/>
                      <a:headEnd/>
                      <a:tailEnd/>
                    </a:ln>
                  </pic:spPr>
                </pic:pic>
              </a:graphicData>
            </a:graphic>
          </wp:inline>
        </w:drawing>
      </w:r>
    </w:p>
    <w:p>
      <w:pPr>
        <w:pStyle w:val="BodyText"/>
      </w:pPr>
      <w:r>
        <w:t xml:space="preserve">图2. 样本聚类热图。</w:t>
      </w:r>
    </w:p>
    <w:p>
      <w:pPr>
        <w:pStyle w:val="BodyText"/>
      </w:pPr>
      <w:r>
        <w:t xml:space="preserve">本图打开样本聚类，用于观察样本与实验组间的对应关系，对分析结果的整体评估，同时也可以筛选异常样本并查找可能原因。列宽(cellwidth)增加防止样本名重叠。行名(show_rownames)太多看不清楚时，关闭反而效果更好。</w:t>
      </w:r>
    </w:p>
    <w:p>
      <w:pPr>
        <w:pStyle w:val="Heading5"/>
      </w:pPr>
      <w:bookmarkStart w:id="41" w:name="数据转换归一化标准化"/>
      <w:r>
        <w:t xml:space="preserve">数据转换(归一化/标准化)</w:t>
      </w:r>
      <w:bookmarkEnd w:id="41"/>
    </w:p>
    <w:p>
      <w:pPr>
        <w:pStyle w:val="FirstParagraph"/>
      </w:pPr>
      <w:r>
        <w:t xml:space="preserve">如果使用原始相对丰度或表达值，范围通常为0-100或0-1000000，而大部分的OTU或基因较低，做出的图会使绝大数据的数量颜色处于低丰度区，很难发现规律；因此需要数据变换，常用的方法有两类：</w:t>
      </w:r>
    </w:p>
    <w:p>
      <w:pPr>
        <w:pStyle w:val="Compact"/>
        <w:numPr>
          <w:numId w:val="1011"/>
          <w:ilvl w:val="0"/>
        </w:numPr>
      </w:pPr>
      <w:r>
        <w:t xml:space="preserve">log2(x+1) x为丰度或表达值</w:t>
      </w:r>
    </w:p>
    <w:p>
      <w:pPr>
        <w:pStyle w:val="Compact"/>
        <w:numPr>
          <w:numId w:val="1012"/>
          <w:ilvl w:val="0"/>
        </w:numPr>
      </w:pPr>
      <w:r>
        <w:t xml:space="preserve">给原始值+1是为了保证结果仍为正值，因为2的0次方为1；</w:t>
      </w:r>
    </w:p>
    <w:p>
      <w:pPr>
        <w:pStyle w:val="Compact"/>
        <w:numPr>
          <w:numId w:val="1012"/>
          <w:ilvl w:val="0"/>
        </w:numPr>
      </w:pPr>
      <w:r>
        <w:t xml:space="preserve">为什么要使用log变换，以log2为例，0-1000的表达范围，经变化为0-10的范围，颜色梯度范围更容易使人与数值建立对应关系。</w:t>
      </w:r>
    </w:p>
    <w:p>
      <w:pPr>
        <w:pStyle w:val="Compact"/>
        <w:numPr>
          <w:numId w:val="1012"/>
          <w:ilvl w:val="0"/>
        </w:numPr>
      </w:pPr>
      <w:r>
        <w:t xml:space="preserve">为什么常用log2对数变化，因为筛选差异的标准通常为两倍，log2对数变化后，每相差1的两个值都有两倍差异，选择目标很方便；有时也会根据具体情况，选择ln， log10等转换方式；</w:t>
      </w:r>
    </w:p>
    <w:p>
      <w:pPr>
        <w:pStyle w:val="Compact"/>
        <w:numPr>
          <w:numId w:val="1013"/>
          <w:ilvl w:val="0"/>
        </w:numPr>
      </w:pPr>
      <w:r>
        <w:t xml:space="preserve">Z-score标准化：标准分数（standard score）也叫z分数（z-score）,是一个分数与平均数的差再除以标准差的过程。用公式表示为：z=(x-μ)/σ。其中x为某一具体分数，μ为平均数，σ为标准差。</w:t>
      </w:r>
      <w:r>
        <w:t xml:space="preserve"> </w:t>
      </w:r>
      <w:r>
        <w:t xml:space="preserve">此种方法可以使有差异且稳定变化的两组明显区分为不同的颜色，但却丢失了原始相对丰度、差异倍数的信息。但由于结果比较美观，规律明显，使用频率较高。</w:t>
      </w:r>
    </w:p>
    <w:p>
      <w:pPr>
        <w:pStyle w:val="SourceCode"/>
      </w:pPr>
      <w:r>
        <w:rPr>
          <w:rStyle w:val="CommentTok"/>
        </w:rPr>
        <w:t xml:space="preserve"># log2 转换，通常百万比经常log2转换，数据范围由1-1000000变为1-20</w:t>
      </w:r>
      <w:r>
        <w:br/>
      </w:r>
      <w:r>
        <w:rPr>
          <w:rStyle w:val="NormalTok"/>
        </w:rPr>
        <w:t xml:space="preserve">scale_test &lt;-</w:t>
      </w:r>
      <w:r>
        <w:rPr>
          <w:rStyle w:val="StringTok"/>
        </w:rPr>
        <w:t xml:space="preserve"> </w:t>
      </w:r>
      <w:r>
        <w:rPr>
          <w:rStyle w:val="KeywordTok"/>
        </w:rPr>
        <w:t xml:space="preserve">apply</w:t>
      </w:r>
      <w:r>
        <w:rPr>
          <w:rStyle w:val="NormalTok"/>
        </w:rPr>
        <w:t xml:space="preserve">(mat,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log2</w:t>
      </w:r>
      <w:r>
        <w:rPr>
          <w:rStyle w:val="NormalTok"/>
        </w:rPr>
        <w:t xml:space="preserve">(x</w:t>
      </w:r>
      <w:r>
        <w:rPr>
          <w:rStyle w:val="OperatorTok"/>
        </w:rPr>
        <w:t xml:space="preserve">+</w:t>
      </w:r>
      <w:r>
        <w:rPr>
          <w:rStyle w:val="DecValTok"/>
        </w:rPr>
        <w:t xml:space="preserve">1</w:t>
      </w:r>
      <w:r>
        <w:rPr>
          <w:rStyle w:val="NormalTok"/>
        </w:rPr>
        <w:t xml:space="preserve">))</w:t>
      </w:r>
      <w:r>
        <w:br/>
      </w:r>
      <w:r>
        <w:rPr>
          <w:rStyle w:val="KeywordTok"/>
        </w:rPr>
        <w:t xml:space="preserve">pheatmap</w:t>
      </w:r>
      <w:r>
        <w:rPr>
          <w:rStyle w:val="NormalTok"/>
        </w:rPr>
        <w:t xml:space="preserve">(</w:t>
      </w:r>
      <w:r>
        <w:rPr>
          <w:rStyle w:val="DataTypeTok"/>
        </w:rPr>
        <w:t xml:space="preserve">mat=</w:t>
      </w:r>
      <w:r>
        <w:rPr>
          <w:rStyle w:val="NormalTok"/>
        </w:rPr>
        <w:t xml:space="preserve">scale_test, </w:t>
      </w:r>
      <w:r>
        <w:rPr>
          <w:rStyle w:val="DataTypeTok"/>
        </w:rPr>
        <w:t xml:space="preserve">treeheight_col=</w:t>
      </w:r>
      <w:r>
        <w:rPr>
          <w:rStyle w:val="DecValTok"/>
        </w:rPr>
        <w:t xml:space="preserve">5</w:t>
      </w:r>
      <w:r>
        <w:rPr>
          <w:rStyle w:val="NormalTok"/>
        </w:rPr>
        <w:t xml:space="preserve">, </w:t>
      </w:r>
      <w:r>
        <w:br/>
      </w:r>
      <w:r>
        <w:rPr>
          <w:rStyle w:val="NormalTok"/>
        </w:rPr>
        <w:t xml:space="preserve">         </w:t>
      </w:r>
      <w:r>
        <w:rPr>
          <w:rStyle w:val="DataTypeTok"/>
        </w:rPr>
        <w:t xml:space="preserve">cellwidth=</w:t>
      </w:r>
      <w:r>
        <w:rPr>
          <w:rStyle w:val="DecValTok"/>
        </w:rPr>
        <w:t xml:space="preserve">15</w:t>
      </w:r>
      <w:r>
        <w:rPr>
          <w:rStyle w:val="NormalTok"/>
        </w:rPr>
        <w:t xml:space="preserve">,  </w:t>
      </w:r>
      <w:r>
        <w:rPr>
          <w:rStyle w:val="DataTypeTok"/>
        </w:rPr>
        <w:t xml:space="preserve">cellheight=</w:t>
      </w:r>
      <w:r>
        <w:rPr>
          <w:rStyle w:val="DecValTok"/>
        </w:rPr>
        <w:t xml:space="preserve">5</w:t>
      </w:r>
      <w:r>
        <w:rPr>
          <w:rStyle w:val="NormalTok"/>
        </w:rPr>
        <w:t xml:space="preserve">,</w:t>
      </w:r>
      <w:r>
        <w:br/>
      </w:r>
      <w:r>
        <w:rPr>
          <w:rStyle w:val="NormalTok"/>
        </w:rPr>
        <w:t xml:space="preserve">         </w:t>
      </w:r>
      <w:r>
        <w:rPr>
          <w:rStyle w:val="DataTypeTok"/>
        </w:rPr>
        <w:t xml:space="preserve">cluster_row=</w:t>
      </w:r>
      <w:r>
        <w:rPr>
          <w:rStyle w:val="NormalTok"/>
        </w:rPr>
        <w:t xml:space="preserve">F,</w:t>
      </w:r>
      <w:r>
        <w:rPr>
          <w:rStyle w:val="DataTypeTok"/>
        </w:rPr>
        <w:t xml:space="preserve">show_rownames=</w:t>
      </w:r>
      <w:r>
        <w:rPr>
          <w:rStyle w:val="NormalTok"/>
        </w:rPr>
        <w:t xml:space="preserve">F, </w:t>
      </w:r>
      <w:r>
        <w:br/>
      </w:r>
      <w:r>
        <w:rPr>
          <w:rStyle w:val="NormalTok"/>
        </w:rPr>
        <w:t xml:space="preserve">         </w:t>
      </w:r>
      <w:r>
        <w:rPr>
          <w:rStyle w:val="DataTypeTok"/>
        </w:rPr>
        <w:t xml:space="preserve">filename=</w:t>
      </w:r>
      <w:r>
        <w:rPr>
          <w:rStyle w:val="StringTok"/>
        </w:rPr>
        <w:t xml:space="preserve">"p3.pheatmap_OTU_top20_sample_log2.jpg"</w:t>
      </w:r>
      <w:r>
        <w:rPr>
          <w:rStyle w:val="NormalTok"/>
        </w:rPr>
        <w:t xml:space="preserve">, </w:t>
      </w:r>
      <w:r>
        <w:rPr>
          <w:rStyle w:val="DataTypeTok"/>
        </w:rPr>
        <w:t xml:space="preserve">width=</w:t>
      </w:r>
      <w:r>
        <w:rPr>
          <w:rStyle w:val="DecValTok"/>
        </w:rPr>
        <w:t xml:space="preserve">4</w:t>
      </w:r>
      <w:r>
        <w:rPr>
          <w:rStyle w:val="NormalTok"/>
        </w:rPr>
        <w:t xml:space="preserve">, </w:t>
      </w:r>
      <w:r>
        <w:rPr>
          <w:rStyle w:val="DataTypeTok"/>
        </w:rPr>
        <w:t xml:space="preserve">height=</w:t>
      </w:r>
      <w:r>
        <w:rPr>
          <w:rStyle w:val="DecValTok"/>
        </w:rPr>
        <w:t xml:space="preserve">2</w:t>
      </w:r>
      <w:r>
        <w:rPr>
          <w:rStyle w:val="NormalTok"/>
        </w:rPr>
        <w:t xml:space="preserve">)</w:t>
      </w:r>
    </w:p>
    <w:p>
      <w:pPr>
        <w:pStyle w:val="FirstParagraph"/>
      </w:pPr>
      <w:r>
        <w:drawing>
          <wp:inline>
            <wp:extent cx="3657600" cy="1828800"/>
            <wp:effectExtent b="0" l="0" r="0" t="0"/>
            <wp:docPr descr="" title="" id="1" name="Picture"/>
            <a:graphic>
              <a:graphicData uri="http://schemas.openxmlformats.org/drawingml/2006/picture">
                <pic:pic>
                  <pic:nvPicPr>
                    <pic:cNvPr descr="p3.pheatmap_OTU_top20_sample_log2.jpg" id="0" name="Picture"/>
                    <pic:cNvPicPr>
                      <a:picLocks noChangeArrowheads="1" noChangeAspect="1"/>
                    </pic:cNvPicPr>
                  </pic:nvPicPr>
                  <pic:blipFill>
                    <a:blip r:embed="rId42"/>
                    <a:stretch>
                      <a:fillRect/>
                    </a:stretch>
                  </pic:blipFill>
                  <pic:spPr bwMode="auto">
                    <a:xfrm>
                      <a:off x="0" y="0"/>
                      <a:ext cx="3657600" cy="1828800"/>
                    </a:xfrm>
                    <a:prstGeom prst="rect">
                      <a:avLst/>
                    </a:prstGeom>
                    <a:noFill/>
                    <a:ln w="9525">
                      <a:noFill/>
                      <a:headEnd/>
                      <a:tailEnd/>
                    </a:ln>
                  </pic:spPr>
                </pic:pic>
              </a:graphicData>
            </a:graphic>
          </wp:inline>
        </w:drawing>
      </w:r>
    </w:p>
    <w:p>
      <w:pPr>
        <w:pStyle w:val="BodyText"/>
      </w:pPr>
      <w:r>
        <w:t xml:space="preserve">图3. 相对丰度log2转换热图。注意图例的范围由原始0-8转换为0-3之间，因为2的三次方为8。</w:t>
      </w:r>
    </w:p>
    <w:p>
      <w:pPr>
        <w:pStyle w:val="SourceCode"/>
      </w:pPr>
      <w:r>
        <w:rPr>
          <w:rStyle w:val="CommentTok"/>
        </w:rPr>
        <w:t xml:space="preserve"># scale 转换</w:t>
      </w:r>
      <w:r>
        <w:br/>
      </w:r>
      <w:r>
        <w:rPr>
          <w:rStyle w:val="NormalTok"/>
        </w:rPr>
        <w:t xml:space="preserve">scale_test &lt;-</w:t>
      </w:r>
      <w:r>
        <w:rPr>
          <w:rStyle w:val="StringTok"/>
        </w:rPr>
        <w:t xml:space="preserve"> </w:t>
      </w:r>
      <w:r>
        <w:rPr>
          <w:rStyle w:val="KeywordTok"/>
        </w:rPr>
        <w:t xml:space="preserve">apply</w:t>
      </w:r>
      <w:r>
        <w:rPr>
          <w:rStyle w:val="NormalTok"/>
        </w:rPr>
        <w:t xml:space="preserve">(mat, </w:t>
      </w:r>
      <w:r>
        <w:rPr>
          <w:rStyle w:val="DecValTok"/>
        </w:rPr>
        <w:t xml:space="preserve">2</w:t>
      </w:r>
      <w:r>
        <w:rPr>
          <w:rStyle w:val="NormalTok"/>
        </w:rPr>
        <w:t xml:space="preserve">, scale)</w:t>
      </w:r>
      <w:r>
        <w:br/>
      </w:r>
      <w:r>
        <w:rPr>
          <w:rStyle w:val="KeywordTok"/>
        </w:rPr>
        <w:t xml:space="preserve">pheatmap</w:t>
      </w:r>
      <w:r>
        <w:rPr>
          <w:rStyle w:val="NormalTok"/>
        </w:rPr>
        <w:t xml:space="preserve">(</w:t>
      </w:r>
      <w:r>
        <w:rPr>
          <w:rStyle w:val="DataTypeTok"/>
        </w:rPr>
        <w:t xml:space="preserve">mat=</w:t>
      </w:r>
      <w:r>
        <w:rPr>
          <w:rStyle w:val="NormalTok"/>
        </w:rPr>
        <w:t xml:space="preserve">scale_test,</w:t>
      </w:r>
      <w:r>
        <w:rPr>
          <w:rStyle w:val="DataTypeTok"/>
        </w:rPr>
        <w:t xml:space="preserve">border_color=</w:t>
      </w:r>
      <w:r>
        <w:rPr>
          <w:rStyle w:val="StringTok"/>
        </w:rPr>
        <w:t xml:space="preserve">'grey60'</w:t>
      </w:r>
      <w:r>
        <w:rPr>
          <w:rStyle w:val="NormalTok"/>
        </w:rPr>
        <w:t xml:space="preserve">, </w:t>
      </w:r>
      <w:r>
        <w:br/>
      </w:r>
      <w:r>
        <w:rPr>
          <w:rStyle w:val="NormalTok"/>
        </w:rPr>
        <w:t xml:space="preserve">         </w:t>
      </w:r>
      <w:r>
        <w:rPr>
          <w:rStyle w:val="DataTypeTok"/>
        </w:rPr>
        <w:t xml:space="preserve">treeheight_col=</w:t>
      </w:r>
      <w:r>
        <w:rPr>
          <w:rStyle w:val="DecValTok"/>
        </w:rPr>
        <w:t xml:space="preserve">5</w:t>
      </w:r>
      <w:r>
        <w:rPr>
          <w:rStyle w:val="NormalTok"/>
        </w:rPr>
        <w:t xml:space="preserve">,</w:t>
      </w:r>
      <w:r>
        <w:rPr>
          <w:rStyle w:val="DataTypeTok"/>
        </w:rPr>
        <w:t xml:space="preserve">cellwidth=</w:t>
      </w:r>
      <w:r>
        <w:rPr>
          <w:rStyle w:val="DecValTok"/>
        </w:rPr>
        <w:t xml:space="preserve">15</w:t>
      </w:r>
      <w:r>
        <w:rPr>
          <w:rStyle w:val="NormalTok"/>
        </w:rPr>
        <w:t xml:space="preserve">,  </w:t>
      </w:r>
      <w:r>
        <w:rPr>
          <w:rStyle w:val="DataTypeTok"/>
        </w:rPr>
        <w:t xml:space="preserve">cellheight=</w:t>
      </w:r>
      <w:r>
        <w:rPr>
          <w:rStyle w:val="DecValTok"/>
        </w:rPr>
        <w:t xml:space="preserve">5</w:t>
      </w:r>
      <w:r>
        <w:rPr>
          <w:rStyle w:val="NormalTok"/>
        </w:rPr>
        <w:t xml:space="preserve">, </w:t>
      </w:r>
      <w:r>
        <w:br/>
      </w:r>
      <w:r>
        <w:rPr>
          <w:rStyle w:val="NormalTok"/>
        </w:rPr>
        <w:t xml:space="preserve">         </w:t>
      </w:r>
      <w:r>
        <w:rPr>
          <w:rStyle w:val="DataTypeTok"/>
        </w:rPr>
        <w:t xml:space="preserve">cluster_row=</w:t>
      </w:r>
      <w:r>
        <w:rPr>
          <w:rStyle w:val="NormalTok"/>
        </w:rPr>
        <w:t xml:space="preserve">F,</w:t>
      </w:r>
      <w:r>
        <w:rPr>
          <w:rStyle w:val="DataTypeTok"/>
        </w:rPr>
        <w:t xml:space="preserve">show_rownames=</w:t>
      </w:r>
      <w:r>
        <w:rPr>
          <w:rStyle w:val="NormalTok"/>
        </w:rPr>
        <w:t xml:space="preserve">F, </w:t>
      </w:r>
      <w:r>
        <w:br/>
      </w:r>
      <w:r>
        <w:rPr>
          <w:rStyle w:val="NormalTok"/>
        </w:rPr>
        <w:t xml:space="preserve">         </w:t>
      </w:r>
      <w:r>
        <w:rPr>
          <w:rStyle w:val="DataTypeTok"/>
        </w:rPr>
        <w:t xml:space="preserve">filename=</w:t>
      </w:r>
      <w:r>
        <w:rPr>
          <w:rStyle w:val="StringTok"/>
        </w:rPr>
        <w:t xml:space="preserve">"p4.pheatmap_OTU_top20_sample_zscore.jpg"</w:t>
      </w:r>
      <w:r>
        <w:rPr>
          <w:rStyle w:val="NormalTok"/>
        </w:rPr>
        <w:t xml:space="preserve">, </w:t>
      </w:r>
      <w:r>
        <w:rPr>
          <w:rStyle w:val="DataTypeTok"/>
        </w:rPr>
        <w:t xml:space="preserve">width=</w:t>
      </w:r>
      <w:r>
        <w:rPr>
          <w:rStyle w:val="DecValTok"/>
        </w:rPr>
        <w:t xml:space="preserve">4</w:t>
      </w:r>
      <w:r>
        <w:rPr>
          <w:rStyle w:val="NormalTok"/>
        </w:rPr>
        <w:t xml:space="preserve">, </w:t>
      </w:r>
      <w:r>
        <w:rPr>
          <w:rStyle w:val="DataTypeTok"/>
        </w:rPr>
        <w:t xml:space="preserve">height=</w:t>
      </w:r>
      <w:r>
        <w:rPr>
          <w:rStyle w:val="DecValTok"/>
        </w:rPr>
        <w:t xml:space="preserve">2</w:t>
      </w:r>
      <w:r>
        <w:rPr>
          <w:rStyle w:val="NormalTok"/>
        </w:rPr>
        <w:t xml:space="preserve">)</w:t>
      </w:r>
    </w:p>
    <w:p>
      <w:pPr>
        <w:pStyle w:val="FirstParagraph"/>
      </w:pPr>
      <w:r>
        <w:drawing>
          <wp:inline>
            <wp:extent cx="3657600" cy="1828800"/>
            <wp:effectExtent b="0" l="0" r="0" t="0"/>
            <wp:docPr descr="" title="" id="1" name="Picture"/>
            <a:graphic>
              <a:graphicData uri="http://schemas.openxmlformats.org/drawingml/2006/picture">
                <pic:pic>
                  <pic:nvPicPr>
                    <pic:cNvPr descr="p4.pheatmap_OTU_top20_sample_zscore.jpg" id="0" name="Picture"/>
                    <pic:cNvPicPr>
                      <a:picLocks noChangeArrowheads="1" noChangeAspect="1"/>
                    </pic:cNvPicPr>
                  </pic:nvPicPr>
                  <pic:blipFill>
                    <a:blip r:embed="rId43"/>
                    <a:stretch>
                      <a:fillRect/>
                    </a:stretch>
                  </pic:blipFill>
                  <pic:spPr bwMode="auto">
                    <a:xfrm>
                      <a:off x="0" y="0"/>
                      <a:ext cx="3657600" cy="1828800"/>
                    </a:xfrm>
                    <a:prstGeom prst="rect">
                      <a:avLst/>
                    </a:prstGeom>
                    <a:noFill/>
                    <a:ln w="9525">
                      <a:noFill/>
                      <a:headEnd/>
                      <a:tailEnd/>
                    </a:ln>
                  </pic:spPr>
                </pic:pic>
              </a:graphicData>
            </a:graphic>
          </wp:inline>
        </w:drawing>
      </w:r>
    </w:p>
    <w:p>
      <w:pPr>
        <w:pStyle w:val="BodyText"/>
      </w:pPr>
      <w:r>
        <w:t xml:space="preserve">图4. 相对丰度Z-Score转换热图。注意图例的范围出现负数，代表差异相对标准差异的倍数。+1代表差异为1倍标准差，-1为负一倍标准差。在后面的差异结果可视化中常用。</w:t>
      </w:r>
    </w:p>
    <w:p>
      <w:pPr>
        <w:pStyle w:val="Heading5"/>
      </w:pPr>
      <w:bookmarkStart w:id="44" w:name="根据聚类结果分割热图"/>
      <w:r>
        <w:t xml:space="preserve">根据聚类结果分割热图</w:t>
      </w:r>
      <w:bookmarkEnd w:id="44"/>
    </w:p>
    <w:p>
      <w:pPr>
        <w:pStyle w:val="SourceCode"/>
      </w:pPr>
      <w:r>
        <w:rPr>
          <w:rStyle w:val="CommentTok"/>
        </w:rPr>
        <w:t xml:space="preserve"># cutree_cols=3分割热图指定为3类</w:t>
      </w:r>
      <w:r>
        <w:br/>
      </w:r>
      <w:r>
        <w:rPr>
          <w:rStyle w:val="KeywordTok"/>
        </w:rPr>
        <w:t xml:space="preserve">pheatmap</w:t>
      </w:r>
      <w:r>
        <w:rPr>
          <w:rStyle w:val="NormalTok"/>
        </w:rPr>
        <w:t xml:space="preserve">(</w:t>
      </w:r>
      <w:r>
        <w:rPr>
          <w:rStyle w:val="DataTypeTok"/>
        </w:rPr>
        <w:t xml:space="preserve">mat=</w:t>
      </w:r>
      <w:r>
        <w:rPr>
          <w:rStyle w:val="NormalTok"/>
        </w:rPr>
        <w:t xml:space="preserve">scale_test, </w:t>
      </w:r>
      <w:r>
        <w:rPr>
          <w:rStyle w:val="DataTypeTok"/>
        </w:rPr>
        <w:t xml:space="preserve">treeheight_col=</w:t>
      </w:r>
      <w:r>
        <w:rPr>
          <w:rStyle w:val="DecValTok"/>
        </w:rPr>
        <w:t xml:space="preserve">5</w:t>
      </w:r>
      <w:r>
        <w:rPr>
          <w:rStyle w:val="NormalTok"/>
        </w:rPr>
        <w:t xml:space="preserve">,</w:t>
      </w:r>
      <w:r>
        <w:br/>
      </w:r>
      <w:r>
        <w:rPr>
          <w:rStyle w:val="NormalTok"/>
        </w:rPr>
        <w:t xml:space="preserve">         </w:t>
      </w:r>
      <w:r>
        <w:rPr>
          <w:rStyle w:val="DataTypeTok"/>
        </w:rPr>
        <w:t xml:space="preserve">cluster_row=</w:t>
      </w:r>
      <w:r>
        <w:rPr>
          <w:rStyle w:val="NormalTok"/>
        </w:rPr>
        <w:t xml:space="preserve">F, </w:t>
      </w:r>
      <w:r>
        <w:rPr>
          <w:rStyle w:val="DataTypeTok"/>
        </w:rPr>
        <w:t xml:space="preserve">show_rownames=</w:t>
      </w:r>
      <w:r>
        <w:rPr>
          <w:rStyle w:val="NormalTok"/>
        </w:rPr>
        <w:t xml:space="preserve">F,</w:t>
      </w:r>
      <w:r>
        <w:br/>
      </w:r>
      <w:r>
        <w:rPr>
          <w:rStyle w:val="NormalTok"/>
        </w:rPr>
        <w:t xml:space="preserve">         </w:t>
      </w:r>
      <w:r>
        <w:rPr>
          <w:rStyle w:val="DataTypeTok"/>
        </w:rPr>
        <w:t xml:space="preserve">cutree_cols=</w:t>
      </w:r>
      <w:r>
        <w:rPr>
          <w:rStyle w:val="DecValTok"/>
        </w:rPr>
        <w:t xml:space="preserve">3</w:t>
      </w:r>
      <w:r>
        <w:rPr>
          <w:rStyle w:val="NormalTok"/>
        </w:rPr>
        <w:t xml:space="preserve">, </w:t>
      </w:r>
      <w:r>
        <w:br/>
      </w:r>
      <w:r>
        <w:rPr>
          <w:rStyle w:val="NormalTok"/>
        </w:rPr>
        <w:t xml:space="preserve">         </w:t>
      </w:r>
      <w:r>
        <w:rPr>
          <w:rStyle w:val="DataTypeTok"/>
        </w:rPr>
        <w:t xml:space="preserve">filename=</w:t>
      </w:r>
      <w:r>
        <w:rPr>
          <w:rStyle w:val="StringTok"/>
        </w:rPr>
        <w:t xml:space="preserve">"p5.pheatmap_OTU_top20_sample_cutree3.jpg"</w:t>
      </w:r>
      <w:r>
        <w:rPr>
          <w:rStyle w:val="NormalTok"/>
        </w:rPr>
        <w:t xml:space="preserve">, </w:t>
      </w:r>
      <w:r>
        <w:rPr>
          <w:rStyle w:val="DataTypeTok"/>
        </w:rPr>
        <w:t xml:space="preserve">width=</w:t>
      </w:r>
      <w:r>
        <w:rPr>
          <w:rStyle w:val="DecValTok"/>
        </w:rPr>
        <w:t xml:space="preserve">4</w:t>
      </w:r>
      <w:r>
        <w:rPr>
          <w:rStyle w:val="NormalTok"/>
        </w:rPr>
        <w:t xml:space="preserve">, </w:t>
      </w:r>
      <w:r>
        <w:rPr>
          <w:rStyle w:val="DataTypeTok"/>
        </w:rPr>
        <w:t xml:space="preserve">height=</w:t>
      </w:r>
      <w:r>
        <w:rPr>
          <w:rStyle w:val="DecValTok"/>
        </w:rPr>
        <w:t xml:space="preserve">2</w:t>
      </w:r>
      <w:r>
        <w:rPr>
          <w:rStyle w:val="NormalTok"/>
        </w:rPr>
        <w:t xml:space="preserve">)</w:t>
      </w:r>
    </w:p>
    <w:p>
      <w:pPr>
        <w:pStyle w:val="FirstParagraph"/>
      </w:pPr>
      <w:r>
        <w:drawing>
          <wp:inline>
            <wp:extent cx="3657600" cy="1828800"/>
            <wp:effectExtent b="0" l="0" r="0" t="0"/>
            <wp:docPr descr="" title="" id="1" name="Picture"/>
            <a:graphic>
              <a:graphicData uri="http://schemas.openxmlformats.org/drawingml/2006/picture">
                <pic:pic>
                  <pic:nvPicPr>
                    <pic:cNvPr descr="p5.pheatmap_OTU_top20_sample_cutree3.jpg" id="0" name="Picture"/>
                    <pic:cNvPicPr>
                      <a:picLocks noChangeArrowheads="1" noChangeAspect="1"/>
                    </pic:cNvPicPr>
                  </pic:nvPicPr>
                  <pic:blipFill>
                    <a:blip r:embed="rId45"/>
                    <a:stretch>
                      <a:fillRect/>
                    </a:stretch>
                  </pic:blipFill>
                  <pic:spPr bwMode="auto">
                    <a:xfrm>
                      <a:off x="0" y="0"/>
                      <a:ext cx="3657600" cy="1828800"/>
                    </a:xfrm>
                    <a:prstGeom prst="rect">
                      <a:avLst/>
                    </a:prstGeom>
                    <a:noFill/>
                    <a:ln w="9525">
                      <a:noFill/>
                      <a:headEnd/>
                      <a:tailEnd/>
                    </a:ln>
                  </pic:spPr>
                </pic:pic>
              </a:graphicData>
            </a:graphic>
          </wp:inline>
        </w:drawing>
      </w:r>
    </w:p>
    <w:p>
      <w:pPr>
        <w:pStyle w:val="BodyText"/>
      </w:pPr>
      <w:r>
        <w:t xml:space="preserve">图5. 相对丰度Z-Score转换热图。可以依据聚类簇将热图分为多个板块，这样我们就可以在热图主体中直接获得不同聚类簇的信息，而不会分心去查看聚类情况，在大量数据聚集在一起的时候，非常好用。这个技巧在实战中分组规律明显时也常用。</w:t>
      </w:r>
    </w:p>
    <w:p>
      <w:pPr>
        <w:pStyle w:val="Heading5"/>
      </w:pPr>
      <w:bookmarkStart w:id="46" w:name="热图自定义配色"/>
      <w:r>
        <w:t xml:space="preserve">热图自定义配色</w:t>
      </w:r>
      <w:bookmarkEnd w:id="46"/>
    </w:p>
    <w:p>
      <w:pPr>
        <w:pStyle w:val="SourceCode"/>
      </w:pPr>
      <w:r>
        <w:rPr>
          <w:rStyle w:val="CommentTok"/>
        </w:rPr>
        <w:t xml:space="preserve"># 利用colorRampPalette生成梯度渐变颜色，参考?colorRampPalette</w:t>
      </w:r>
      <w:r>
        <w:br/>
      </w:r>
      <w:r>
        <w:rPr>
          <w:rStyle w:val="NormalTok"/>
        </w:rPr>
        <w:t xml:space="preserve">first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"white"</w:t>
      </w:r>
      <w:r>
        <w:rPr>
          <w:rStyle w:val="NormalTok"/>
        </w:rPr>
        <w:t xml:space="preserve">, </w:t>
      </w:r>
      <w:r>
        <w:rPr>
          <w:rStyle w:val="StringTok"/>
        </w:rPr>
        <w:t xml:space="preserve">"navy"</w:t>
      </w:r>
      <w:r>
        <w:rPr>
          <w:rStyle w:val="NormalTok"/>
        </w:rPr>
        <w:t xml:space="preserve">))(</w:t>
      </w:r>
      <w:r>
        <w:rPr>
          <w:rStyle w:val="DecValTok"/>
        </w:rPr>
        <w:t xml:space="preserve">10</w:t>
      </w:r>
      <w:r>
        <w:rPr>
          <w:rStyle w:val="NormalTok"/>
        </w:rPr>
        <w:t xml:space="preserve">)</w:t>
      </w:r>
      <w:r>
        <w:br/>
      </w:r>
      <w:r>
        <w:rPr>
          <w:rStyle w:val="NormalTok"/>
        </w:rPr>
        <w:t xml:space="preserve">second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"navy"</w:t>
      </w:r>
      <w:r>
        <w:rPr>
          <w:rStyle w:val="NormalTok"/>
        </w:rPr>
        <w:t xml:space="preserve">, </w:t>
      </w:r>
      <w:r>
        <w:rPr>
          <w:rStyle w:val="StringTok"/>
        </w:rPr>
        <w:t xml:space="preserve">"red"</w:t>
      </w:r>
      <w:r>
        <w:rPr>
          <w:rStyle w:val="NormalTok"/>
        </w:rPr>
        <w:t xml:space="preserve">))(</w:t>
      </w:r>
      <w:r>
        <w:rPr>
          <w:rStyle w:val="DecValTok"/>
        </w:rPr>
        <w:t xml:space="preserve">40</w:t>
      </w:r>
      <w:r>
        <w:rPr>
          <w:rStyle w:val="NormalTok"/>
        </w:rPr>
        <w:t xml:space="preserve">)</w:t>
      </w:r>
      <w:r>
        <w:br/>
      </w:r>
      <w:r>
        <w:rPr>
          <w:rStyle w:val="NormalTok"/>
        </w:rPr>
        <w:t xml:space="preserve">palette &lt;-</w:t>
      </w:r>
      <w:r>
        <w:rPr>
          <w:rStyle w:val="StringTok"/>
        </w:rPr>
        <w:t xml:space="preserve"> </w:t>
      </w:r>
      <w:r>
        <w:rPr>
          <w:rStyle w:val="KeywordTok"/>
        </w:rPr>
        <w:t xml:space="preserve">c</w:t>
      </w:r>
      <w:r>
        <w:rPr>
          <w:rStyle w:val="NormalTok"/>
        </w:rPr>
        <w:t xml:space="preserve">(first, second)</w:t>
      </w:r>
      <w:r>
        <w:br/>
      </w:r>
      <w:r>
        <w:rPr>
          <w:rStyle w:val="CommentTok"/>
        </w:rPr>
        <w:t xml:space="preserve"># color=palette自定义颜色白-海军蓝-红</w:t>
      </w:r>
      <w:r>
        <w:br/>
      </w:r>
      <w:r>
        <w:rPr>
          <w:rStyle w:val="KeywordTok"/>
        </w:rPr>
        <w:t xml:space="preserve">pheatmap</w:t>
      </w:r>
      <w:r>
        <w:rPr>
          <w:rStyle w:val="NormalTok"/>
        </w:rPr>
        <w:t xml:space="preserve">(</w:t>
      </w:r>
      <w:r>
        <w:rPr>
          <w:rStyle w:val="DataTypeTok"/>
        </w:rPr>
        <w:t xml:space="preserve">mat=</w:t>
      </w:r>
      <w:r>
        <w:rPr>
          <w:rStyle w:val="NormalTok"/>
        </w:rPr>
        <w:t xml:space="preserve">scale_test, </w:t>
      </w:r>
      <w:r>
        <w:rPr>
          <w:rStyle w:val="DataTypeTok"/>
        </w:rPr>
        <w:t xml:space="preserve">color=</w:t>
      </w:r>
      <w:r>
        <w:rPr>
          <w:rStyle w:val="NormalTok"/>
        </w:rPr>
        <w:t xml:space="preserve">palette,</w:t>
      </w:r>
      <w:r>
        <w:rPr>
          <w:rStyle w:val="DataTypeTok"/>
        </w:rPr>
        <w:t xml:space="preserve">treeheight_col=</w:t>
      </w:r>
      <w:r>
        <w:rPr>
          <w:rStyle w:val="DecValTok"/>
        </w:rPr>
        <w:t xml:space="preserve">5</w:t>
      </w:r>
      <w:r>
        <w:rPr>
          <w:rStyle w:val="NormalTok"/>
        </w:rPr>
        <w:t xml:space="preserve">,</w:t>
      </w:r>
      <w:r>
        <w:br/>
      </w:r>
      <w:r>
        <w:rPr>
          <w:rStyle w:val="NormalTok"/>
        </w:rPr>
        <w:t xml:space="preserve">         </w:t>
      </w:r>
      <w:r>
        <w:rPr>
          <w:rStyle w:val="DataTypeTok"/>
        </w:rPr>
        <w:t xml:space="preserve">cluster_row=</w:t>
      </w:r>
      <w:r>
        <w:rPr>
          <w:rStyle w:val="NormalTok"/>
        </w:rPr>
        <w:t xml:space="preserve">F, </w:t>
      </w:r>
      <w:r>
        <w:rPr>
          <w:rStyle w:val="DataTypeTok"/>
        </w:rPr>
        <w:t xml:space="preserve">show_rownames=</w:t>
      </w:r>
      <w:r>
        <w:rPr>
          <w:rStyle w:val="NormalTok"/>
        </w:rPr>
        <w:t xml:space="preserve">F, </w:t>
      </w:r>
      <w:r>
        <w:br/>
      </w:r>
      <w:r>
        <w:rPr>
          <w:rStyle w:val="NormalTok"/>
        </w:rPr>
        <w:t xml:space="preserve">         </w:t>
      </w:r>
      <w:r>
        <w:rPr>
          <w:rStyle w:val="DataTypeTok"/>
        </w:rPr>
        <w:t xml:space="preserve">filename=</w:t>
      </w:r>
      <w:r>
        <w:rPr>
          <w:rStyle w:val="StringTok"/>
        </w:rPr>
        <w:t xml:space="preserve">"p6.pheatmap_OTU_top20_sample_color.jpg"</w:t>
      </w:r>
      <w:r>
        <w:rPr>
          <w:rStyle w:val="NormalTok"/>
        </w:rPr>
        <w:t xml:space="preserve">, </w:t>
      </w:r>
      <w:r>
        <w:rPr>
          <w:rStyle w:val="DataTypeTok"/>
        </w:rPr>
        <w:t xml:space="preserve">width=</w:t>
      </w:r>
      <w:r>
        <w:rPr>
          <w:rStyle w:val="DecValTok"/>
        </w:rPr>
        <w:t xml:space="preserve">4</w:t>
      </w:r>
      <w:r>
        <w:rPr>
          <w:rStyle w:val="NormalTok"/>
        </w:rPr>
        <w:t xml:space="preserve">, </w:t>
      </w:r>
      <w:r>
        <w:rPr>
          <w:rStyle w:val="DataTypeTok"/>
        </w:rPr>
        <w:t xml:space="preserve">height=</w:t>
      </w:r>
      <w:r>
        <w:rPr>
          <w:rStyle w:val="DecValTok"/>
        </w:rPr>
        <w:t xml:space="preserve">2</w:t>
      </w:r>
      <w:r>
        <w:rPr>
          <w:rStyle w:val="NormalTok"/>
        </w:rPr>
        <w:t xml:space="preserve">)</w:t>
      </w:r>
    </w:p>
    <w:p>
      <w:pPr>
        <w:pStyle w:val="FirstParagraph"/>
      </w:pPr>
      <w:r>
        <w:drawing>
          <wp:inline>
            <wp:extent cx="3657600" cy="1828800"/>
            <wp:effectExtent b="0" l="0" r="0" t="0"/>
            <wp:docPr descr="" title="" id="1" name="Picture"/>
            <a:graphic>
              <a:graphicData uri="http://schemas.openxmlformats.org/drawingml/2006/picture">
                <pic:pic>
                  <pic:nvPicPr>
                    <pic:cNvPr descr="p6.pheatmap_OTU_top20_sample_color.jpg" id="0" name="Picture"/>
                    <pic:cNvPicPr>
                      <a:picLocks noChangeArrowheads="1" noChangeAspect="1"/>
                    </pic:cNvPicPr>
                  </pic:nvPicPr>
                  <pic:blipFill>
                    <a:blip r:embed="rId47"/>
                    <a:stretch>
                      <a:fillRect/>
                    </a:stretch>
                  </pic:blipFill>
                  <pic:spPr bwMode="auto">
                    <a:xfrm>
                      <a:off x="0" y="0"/>
                      <a:ext cx="3657600" cy="1828800"/>
                    </a:xfrm>
                    <a:prstGeom prst="rect">
                      <a:avLst/>
                    </a:prstGeom>
                    <a:noFill/>
                    <a:ln w="9525">
                      <a:noFill/>
                      <a:headEnd/>
                      <a:tailEnd/>
                    </a:ln>
                  </pic:spPr>
                </pic:pic>
              </a:graphicData>
            </a:graphic>
          </wp:inline>
        </w:drawing>
      </w:r>
    </w:p>
    <w:p>
      <w:pPr>
        <w:pStyle w:val="BodyText"/>
      </w:pPr>
      <w:r>
        <w:t xml:space="preserve">图6. 相对丰度Z-Score转换并指定白-蓝-红热图。</w:t>
      </w:r>
    </w:p>
    <w:p>
      <w:pPr>
        <w:pStyle w:val="Heading5"/>
      </w:pPr>
      <w:bookmarkStart w:id="48" w:name="添加行列注释信息"/>
      <w:r>
        <w:t xml:space="preserve">添加行列注释信息</w:t>
      </w:r>
      <w:bookmarkEnd w:id="48"/>
    </w:p>
    <w:p>
      <w:pPr>
        <w:pStyle w:val="SourceCode"/>
      </w:pPr>
      <w:r>
        <w:rPr>
          <w:rStyle w:val="CommentTok"/>
        </w:rPr>
        <w:t xml:space="preserve"># 读取元数据，添加样本注释</w:t>
      </w:r>
      <w:r>
        <w:br/>
      </w:r>
      <w:r>
        <w:rPr>
          <w:rStyle w:val="NormalTok"/>
        </w:rPr>
        <w:t xml:space="preserve">design &lt;-</w:t>
      </w:r>
      <w:r>
        <w:rPr>
          <w:rStyle w:val="StringTok"/>
        </w:rPr>
        <w:t xml:space="preserve"> </w:t>
      </w:r>
      <w:r>
        <w:rPr>
          <w:rStyle w:val="KeywordTok"/>
        </w:rPr>
        <w:t xml:space="preserve">read.delim</w:t>
      </w:r>
      <w:r>
        <w:rPr>
          <w:rStyle w:val="NormalTok"/>
        </w:rPr>
        <w:t xml:space="preserve">(</w:t>
      </w:r>
      <w:r>
        <w:rPr>
          <w:rStyle w:val="StringTok"/>
        </w:rPr>
        <w:t xml:space="preserve">"metadata.txt"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w:t>
      </w:r>
      <w:r>
        <w:br/>
      </w:r>
      <w:r>
        <w:rPr>
          <w:rStyle w:val="NormalTok"/>
        </w:rPr>
        <w:t xml:space="preserve">annot_data &lt;-</w:t>
      </w:r>
      <w:r>
        <w:rPr>
          <w:rStyle w:val="StringTok"/>
        </w:rPr>
        <w:t xml:space="preserve"> </w:t>
      </w:r>
      <w:r>
        <w:rPr>
          <w:rStyle w:val="KeywordTok"/>
        </w:rPr>
        <w:t xml:space="preserve">data.frame</w:t>
      </w:r>
      <w:r>
        <w:rPr>
          <w:rStyle w:val="NormalTok"/>
        </w:rPr>
        <w:t xml:space="preserve">(</w:t>
      </w:r>
      <w:r>
        <w:rPr>
          <w:rStyle w:val="DataTypeTok"/>
        </w:rPr>
        <w:t xml:space="preserve">row.names=</w:t>
      </w:r>
      <w:r>
        <w:rPr>
          <w:rStyle w:val="KeywordTok"/>
        </w:rPr>
        <w:t xml:space="preserve">colnames</w:t>
      </w:r>
      <w:r>
        <w:rPr>
          <w:rStyle w:val="NormalTok"/>
        </w:rPr>
        <w:t xml:space="preserve">(mat), </w:t>
      </w:r>
      <w:r>
        <w:rPr>
          <w:rStyle w:val="DataTypeTok"/>
        </w:rPr>
        <w:t xml:space="preserve">group=</w:t>
      </w:r>
      <w:r>
        <w:rPr>
          <w:rStyle w:val="NormalTok"/>
        </w:rPr>
        <w:t xml:space="preserve">design</w:t>
      </w:r>
      <w:r>
        <w:rPr>
          <w:rStyle w:val="OperatorTok"/>
        </w:rPr>
        <w:t xml:space="preserve">$</w:t>
      </w:r>
      <w:r>
        <w:rPr>
          <w:rStyle w:val="NormalTok"/>
        </w:rPr>
        <w:t xml:space="preserve">Group)</w:t>
      </w:r>
      <w:r>
        <w:br/>
      </w:r>
      <w:r>
        <w:rPr>
          <w:rStyle w:val="CommentTok"/>
        </w:rPr>
        <w:t xml:space="preserve"># 绘制添加样本列注释的图</w:t>
      </w:r>
      <w:r>
        <w:br/>
      </w:r>
      <w:r>
        <w:rPr>
          <w:rStyle w:val="KeywordTok"/>
        </w:rPr>
        <w:t xml:space="preserve">pheatmap</w:t>
      </w:r>
      <w:r>
        <w:rPr>
          <w:rStyle w:val="NormalTok"/>
        </w:rPr>
        <w:t xml:space="preserve">(</w:t>
      </w:r>
      <w:r>
        <w:rPr>
          <w:rStyle w:val="DataTypeTok"/>
        </w:rPr>
        <w:t xml:space="preserve">mat=</w:t>
      </w:r>
      <w:r>
        <w:rPr>
          <w:rStyle w:val="NormalTok"/>
        </w:rPr>
        <w:t xml:space="preserve">scale_test,</w:t>
      </w:r>
      <w:r>
        <w:rPr>
          <w:rStyle w:val="DataTypeTok"/>
        </w:rPr>
        <w:t xml:space="preserve">treeheight_col=</w:t>
      </w:r>
      <w:r>
        <w:rPr>
          <w:rStyle w:val="DecValTok"/>
        </w:rPr>
        <w:t xml:space="preserve">5</w:t>
      </w:r>
      <w:r>
        <w:rPr>
          <w:rStyle w:val="NormalTok"/>
        </w:rPr>
        <w:t xml:space="preserve">,</w:t>
      </w:r>
      <w:r>
        <w:rPr>
          <w:rStyle w:val="DataTypeTok"/>
        </w:rPr>
        <w:t xml:space="preserve">cluster_row=</w:t>
      </w:r>
      <w:r>
        <w:rPr>
          <w:rStyle w:val="NormalTok"/>
        </w:rPr>
        <w:t xml:space="preserve">F,</w:t>
      </w:r>
      <w:r>
        <w:br/>
      </w:r>
      <w:r>
        <w:rPr>
          <w:rStyle w:val="NormalTok"/>
        </w:rPr>
        <w:t xml:space="preserve">         </w:t>
      </w:r>
      <w:r>
        <w:rPr>
          <w:rStyle w:val="DataTypeTok"/>
        </w:rPr>
        <w:t xml:space="preserve">show_rownames=</w:t>
      </w:r>
      <w:r>
        <w:rPr>
          <w:rStyle w:val="NormalTok"/>
        </w:rPr>
        <w:t xml:space="preserve">F,</w:t>
      </w:r>
      <w:r>
        <w:rPr>
          <w:rStyle w:val="DataTypeTok"/>
        </w:rPr>
        <w:t xml:space="preserve">cutree_cols=</w:t>
      </w:r>
      <w:r>
        <w:rPr>
          <w:rStyle w:val="DecValTok"/>
        </w:rPr>
        <w:t xml:space="preserve">3</w:t>
      </w:r>
      <w:r>
        <w:rPr>
          <w:rStyle w:val="NormalTok"/>
        </w:rPr>
        <w:t xml:space="preserve">, </w:t>
      </w:r>
      <w:r>
        <w:rPr>
          <w:rStyle w:val="DataTypeTok"/>
        </w:rPr>
        <w:t xml:space="preserve">annotation_col=</w:t>
      </w:r>
      <w:r>
        <w:rPr>
          <w:rStyle w:val="NormalTok"/>
        </w:rPr>
        <w:t xml:space="preserve">annot_data, </w:t>
      </w:r>
      <w:r>
        <w:br/>
      </w:r>
      <w:r>
        <w:rPr>
          <w:rStyle w:val="NormalTok"/>
        </w:rPr>
        <w:t xml:space="preserve">         </w:t>
      </w:r>
      <w:r>
        <w:rPr>
          <w:rStyle w:val="DataTypeTok"/>
        </w:rPr>
        <w:t xml:space="preserve">filename=</w:t>
      </w:r>
      <w:r>
        <w:rPr>
          <w:rStyle w:val="StringTok"/>
        </w:rPr>
        <w:t xml:space="preserve">"p7.pheatmap_column_annotation.jpg"</w:t>
      </w:r>
      <w:r>
        <w:rPr>
          <w:rStyle w:val="NormalTok"/>
        </w:rPr>
        <w:t xml:space="preserve">, </w:t>
      </w:r>
      <w:r>
        <w:rPr>
          <w:rStyle w:val="DataTypeTok"/>
        </w:rPr>
        <w:t xml:space="preserve">width=</w:t>
      </w:r>
      <w:r>
        <w:rPr>
          <w:rStyle w:val="DecValTok"/>
        </w:rPr>
        <w:t xml:space="preserve">4</w:t>
      </w:r>
      <w:r>
        <w:rPr>
          <w:rStyle w:val="NormalTok"/>
        </w:rPr>
        <w:t xml:space="preserve">, </w:t>
      </w:r>
      <w:r>
        <w:rPr>
          <w:rStyle w:val="DataTypeTok"/>
        </w:rPr>
        <w:t xml:space="preserve">height=</w:t>
      </w:r>
      <w:r>
        <w:rPr>
          <w:rStyle w:val="DecValTok"/>
        </w:rPr>
        <w:t xml:space="preserve">2</w:t>
      </w:r>
      <w:r>
        <w:rPr>
          <w:rStyle w:val="NormalTok"/>
        </w:rPr>
        <w:t xml:space="preserve">)</w:t>
      </w:r>
    </w:p>
    <w:p>
      <w:pPr>
        <w:pStyle w:val="FirstParagraph"/>
      </w:pPr>
      <w:r>
        <w:drawing>
          <wp:inline>
            <wp:extent cx="3657600" cy="1828800"/>
            <wp:effectExtent b="0" l="0" r="0" t="0"/>
            <wp:docPr descr="" title="" id="1" name="Picture"/>
            <a:graphic>
              <a:graphicData uri="http://schemas.openxmlformats.org/drawingml/2006/picture">
                <pic:pic>
                  <pic:nvPicPr>
                    <pic:cNvPr descr="p7.pheatmap_column_annotation.jpg" id="0" name="Picture"/>
                    <pic:cNvPicPr>
                      <a:picLocks noChangeArrowheads="1" noChangeAspect="1"/>
                    </pic:cNvPicPr>
                  </pic:nvPicPr>
                  <pic:blipFill>
                    <a:blip r:embed="rId49"/>
                    <a:stretch>
                      <a:fillRect/>
                    </a:stretch>
                  </pic:blipFill>
                  <pic:spPr bwMode="auto">
                    <a:xfrm>
                      <a:off x="0" y="0"/>
                      <a:ext cx="3657600" cy="1828800"/>
                    </a:xfrm>
                    <a:prstGeom prst="rect">
                      <a:avLst/>
                    </a:prstGeom>
                    <a:noFill/>
                    <a:ln w="9525">
                      <a:noFill/>
                      <a:headEnd/>
                      <a:tailEnd/>
                    </a:ln>
                  </pic:spPr>
                </pic:pic>
              </a:graphicData>
            </a:graphic>
          </wp:inline>
        </w:drawing>
      </w:r>
    </w:p>
    <w:p>
      <w:pPr>
        <w:pStyle w:val="BodyText"/>
      </w:pPr>
      <w:r>
        <w:t xml:space="preserve">图7. 按样本列添加分组注释的热图。</w:t>
      </w:r>
    </w:p>
    <w:p>
      <w:pPr>
        <w:pStyle w:val="Heading5"/>
      </w:pPr>
      <w:bookmarkStart w:id="50" w:name="差异asv分组分类展示"/>
      <w:r>
        <w:t xml:space="preserve">差异ASV+分组+分类展示</w:t>
      </w:r>
      <w:bookmarkEnd w:id="50"/>
    </w:p>
    <w:p>
      <w:pPr>
        <w:pStyle w:val="FirstParagraph"/>
      </w:pPr>
      <w:r>
        <w:t xml:space="preserve">下面我综合利用上面的绘图技术，绘制一张差异比较结果的图。</w:t>
      </w:r>
    </w:p>
    <w:p>
      <w:pPr>
        <w:pStyle w:val="BodyText"/>
      </w:pPr>
      <w:r>
        <w:t xml:space="preserve">差异比较可以采用R中的t.test、wilcox秩和检验、edgeR/DESeq2等，或由图形界面软件STAMP分析产生。</w:t>
      </w:r>
    </w:p>
    <w:p>
      <w:pPr>
        <w:pStyle w:val="SourceCode"/>
      </w:pPr>
      <w:r>
        <w:rPr>
          <w:rStyle w:val="CommentTok"/>
        </w:rPr>
        <w:t xml:space="preserve"># 读取比较列表</w:t>
      </w:r>
      <w:r>
        <w:br/>
      </w:r>
      <w:r>
        <w:rPr>
          <w:rStyle w:val="NormalTok"/>
        </w:rPr>
        <w:t xml:space="preserve">input =</w:t>
      </w:r>
      <w:r>
        <w:rPr>
          <w:rStyle w:val="StringTok"/>
        </w:rPr>
        <w:t xml:space="preserve"> </w:t>
      </w:r>
      <w:r>
        <w:rPr>
          <w:rStyle w:val="KeywordTok"/>
        </w:rPr>
        <w:t xml:space="preserve">read.table</w:t>
      </w:r>
      <w:r>
        <w:rPr>
          <w:rStyle w:val="NormalTok"/>
        </w:rPr>
        <w:t xml:space="preserve">(</w:t>
      </w:r>
      <w:r>
        <w:rPr>
          <w:rStyle w:val="StringTok"/>
        </w:rPr>
        <w:t xml:space="preserve">"KO-WT.txt"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comment.char=</w:t>
      </w:r>
      <w:r>
        <w:rPr>
          <w:rStyle w:val="StringTok"/>
        </w:rPr>
        <w:t xml:space="preserve">""</w:t>
      </w:r>
      <w:r>
        <w:rPr>
          <w:rStyle w:val="NormalTok"/>
        </w:rPr>
        <w:t xml:space="preserve">, </w:t>
      </w:r>
      <w:r>
        <w:rPr>
          <w:rStyle w:val="DataTypeTok"/>
        </w:rPr>
        <w:t xml:space="preserve">stringsAsFactors=</w:t>
      </w:r>
      <w:r>
        <w:rPr>
          <w:rStyle w:val="NormalTok"/>
        </w:rPr>
        <w:t xml:space="preserve">F)</w:t>
      </w:r>
      <w:r>
        <w:br/>
      </w:r>
      <w:r>
        <w:rPr>
          <w:rStyle w:val="CommentTok"/>
        </w:rPr>
        <w:t xml:space="preserve"># 筛选显著差异部分</w:t>
      </w:r>
      <w:r>
        <w:br/>
      </w:r>
      <w:r>
        <w:rPr>
          <w:rStyle w:val="NormalTok"/>
        </w:rPr>
        <w:t xml:space="preserve">input =</w:t>
      </w:r>
      <w:r>
        <w:rPr>
          <w:rStyle w:val="StringTok"/>
        </w:rPr>
        <w:t xml:space="preserve"> </w:t>
      </w:r>
      <w:r>
        <w:rPr>
          <w:rStyle w:val="KeywordTok"/>
        </w:rPr>
        <w:t xml:space="preserve">subset</w:t>
      </w:r>
      <w:r>
        <w:rPr>
          <w:rStyle w:val="NormalTok"/>
        </w:rPr>
        <w:t xml:space="preserve">(input, level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"Enriched"</w:t>
      </w:r>
      <w:r>
        <w:rPr>
          <w:rStyle w:val="NormalTok"/>
        </w:rPr>
        <w:t xml:space="preserve">,</w:t>
      </w:r>
      <w:r>
        <w:rPr>
          <w:rStyle w:val="StringTok"/>
        </w:rPr>
        <w:t xml:space="preserve">"Depleted"</w:t>
      </w:r>
      <w:r>
        <w:rPr>
          <w:rStyle w:val="NormalTok"/>
        </w:rPr>
        <w:t xml:space="preserve">))</w:t>
      </w:r>
      <w:r>
        <w:br/>
      </w:r>
      <w:r>
        <w:rPr>
          <w:rStyle w:val="CommentTok"/>
        </w:rPr>
        <w:t xml:space="preserve"># 筛选差异比较中样本数据</w:t>
      </w:r>
      <w:r>
        <w:br/>
      </w:r>
      <w:r>
        <w:rPr>
          <w:rStyle w:val="NormalTok"/>
        </w:rPr>
        <w:t xml:space="preserve">norm =</w:t>
      </w:r>
      <w:r>
        <w:rPr>
          <w:rStyle w:val="StringTok"/>
        </w:rPr>
        <w:t xml:space="preserve"> </w:t>
      </w:r>
      <w:r>
        <w:rPr>
          <w:rStyle w:val="NormalTok"/>
        </w:rPr>
        <w:t xml:space="preserve">input[,</w:t>
      </w:r>
      <w:r>
        <w:rPr>
          <w:rStyle w:val="OperatorTok"/>
        </w:rPr>
        <w:t xml:space="preserv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w:t>
      </w:r>
      <w:r>
        <w:br/>
      </w:r>
      <w:r>
        <w:br/>
      </w:r>
      <w:r>
        <w:rPr>
          <w:rStyle w:val="CommentTok"/>
        </w:rPr>
        <w:t xml:space="preserve"># 读取实验设计注释列分组</w:t>
      </w:r>
      <w:r>
        <w:br/>
      </w:r>
      <w:r>
        <w:rPr>
          <w:rStyle w:val="NormalTok"/>
        </w:rPr>
        <w:t xml:space="preserve">design =</w:t>
      </w:r>
      <w:r>
        <w:rPr>
          <w:rStyle w:val="StringTok"/>
        </w:rPr>
        <w:t xml:space="preserve"> </w:t>
      </w:r>
      <w:r>
        <w:rPr>
          <w:rStyle w:val="KeywordTok"/>
        </w:rPr>
        <w:t xml:space="preserve">read.table</w:t>
      </w:r>
      <w:r>
        <w:rPr>
          <w:rStyle w:val="NormalTok"/>
        </w:rPr>
        <w:t xml:space="preserve">(</w:t>
      </w:r>
      <w:r>
        <w:rPr>
          <w:rStyle w:val="StringTok"/>
        </w:rPr>
        <w:t xml:space="preserve">"metadata.txt"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comment.char=</w:t>
      </w:r>
      <w:r>
        <w:rPr>
          <w:rStyle w:val="StringTok"/>
        </w:rPr>
        <w:t xml:space="preserve">""</w:t>
      </w:r>
      <w:r>
        <w:rPr>
          <w:rStyle w:val="NormalTok"/>
        </w:rPr>
        <w:t xml:space="preserve">)</w:t>
      </w:r>
      <w:r>
        <w:br/>
      </w:r>
      <w:r>
        <w:rPr>
          <w:rStyle w:val="CommentTok"/>
        </w:rPr>
        <w:t xml:space="preserve"># 准备行列注释</w:t>
      </w:r>
      <w:r>
        <w:br/>
      </w:r>
      <w:r>
        <w:rPr>
          <w:rStyle w:val="NormalTok"/>
        </w:rPr>
        <w:t xml:space="preserve">anno_col =</w:t>
      </w:r>
      <w:r>
        <w:rPr>
          <w:rStyle w:val="StringTok"/>
        </w:rPr>
        <w:t xml:space="preserve"> </w:t>
      </w:r>
      <w:r>
        <w:rPr>
          <w:rStyle w:val="KeywordTok"/>
        </w:rPr>
        <w:t xml:space="preserve">data.frame</w:t>
      </w:r>
      <w:r>
        <w:rPr>
          <w:rStyle w:val="NormalTok"/>
        </w:rPr>
        <w:t xml:space="preserve">(</w:t>
      </w:r>
      <w:r>
        <w:rPr>
          <w:rStyle w:val="DataTypeTok"/>
        </w:rPr>
        <w:t xml:space="preserve">Group =</w:t>
      </w:r>
      <w:r>
        <w:rPr>
          <w:rStyle w:val="NormalTok"/>
        </w:rPr>
        <w:t xml:space="preserve"> design</w:t>
      </w:r>
      <w:r>
        <w:rPr>
          <w:rStyle w:val="OperatorTok"/>
        </w:rPr>
        <w:t xml:space="preserve">$</w:t>
      </w:r>
      <w:r>
        <w:rPr>
          <w:rStyle w:val="NormalTok"/>
        </w:rPr>
        <w:t xml:space="preserve">Group, </w:t>
      </w:r>
      <w:r>
        <w:rPr>
          <w:rStyle w:val="DataTypeTok"/>
        </w:rPr>
        <w:t xml:space="preserve">row.names =</w:t>
      </w:r>
      <w:r>
        <w:rPr>
          <w:rStyle w:val="NormalTok"/>
        </w:rPr>
        <w:t xml:space="preserve"> </w:t>
      </w:r>
      <w:r>
        <w:rPr>
          <w:rStyle w:val="KeywordTok"/>
        </w:rPr>
        <w:t xml:space="preserve">rownames</w:t>
      </w:r>
      <w:r>
        <w:rPr>
          <w:rStyle w:val="NormalTok"/>
        </w:rPr>
        <w:t xml:space="preserve">(design))</w:t>
      </w:r>
      <w:r>
        <w:br/>
      </w:r>
      <w:r>
        <w:rPr>
          <w:rStyle w:val="CommentTok"/>
        </w:rPr>
        <w:t xml:space="preserve"># 读取物种分类添加行注释 </w:t>
      </w:r>
      <w:r>
        <w:br/>
      </w:r>
      <w:r>
        <w:rPr>
          <w:rStyle w:val="NormalTok"/>
        </w:rPr>
        <w:t xml:space="preserve">taxonomy =</w:t>
      </w:r>
      <w:r>
        <w:rPr>
          <w:rStyle w:val="StringTok"/>
        </w:rPr>
        <w:t xml:space="preserve"> </w:t>
      </w:r>
      <w:r>
        <w:rPr>
          <w:rStyle w:val="KeywordTok"/>
        </w:rPr>
        <w:t xml:space="preserve">read.table</w:t>
      </w:r>
      <w:r>
        <w:rPr>
          <w:rStyle w:val="NormalTok"/>
        </w:rPr>
        <w:t xml:space="preserve">(</w:t>
      </w:r>
      <w:r>
        <w:rPr>
          <w:rStyle w:val="StringTok"/>
        </w:rPr>
        <w:t xml:space="preserve">"taxonomy.txt"</w:t>
      </w:r>
      <w:r>
        <w:rPr>
          <w:rStyle w:val="NormalTok"/>
        </w:rPr>
        <w:t xml:space="preserve">, </w:t>
      </w:r>
      <w:r>
        <w:rPr>
          <w:rStyle w:val="DataTypeTok"/>
        </w:rPr>
        <w:t xml:space="preserve">sep =</w:t>
      </w:r>
      <w:r>
        <w:rPr>
          <w:rStyle w:val="NormalTok"/>
        </w:rPr>
        <w:t xml:space="preserve"> </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row.names=</w:t>
      </w:r>
      <w:r>
        <w:rPr>
          <w:rStyle w:val="DecValTok"/>
        </w:rPr>
        <w:t xml:space="preserve">1</w:t>
      </w:r>
      <w:r>
        <w:rPr>
          <w:rStyle w:val="NormalTok"/>
        </w:rPr>
        <w:t xml:space="preserve">, </w:t>
      </w:r>
      <w:r>
        <w:rPr>
          <w:rStyle w:val="DataTypeTok"/>
        </w:rPr>
        <w:t xml:space="preserve">header=</w:t>
      </w:r>
      <w:r>
        <w:rPr>
          <w:rStyle w:val="NormalTok"/>
        </w:rPr>
        <w:t xml:space="preserve">T)</w:t>
      </w:r>
      <w:r>
        <w:br/>
      </w:r>
      <w:r>
        <w:rPr>
          <w:rStyle w:val="NormalTok"/>
        </w:rPr>
        <w:t xml:space="preserve">input</w:t>
      </w:r>
      <w:r>
        <w:rPr>
          <w:rStyle w:val="OperatorTok"/>
        </w:rPr>
        <w:t xml:space="preserve">$</w:t>
      </w:r>
      <w:r>
        <w:rPr>
          <w:rStyle w:val="NormalTok"/>
        </w:rPr>
        <w:t xml:space="preserve">Phylum =</w:t>
      </w:r>
      <w:r>
        <w:rPr>
          <w:rStyle w:val="StringTok"/>
        </w:rPr>
        <w:t xml:space="preserve"> </w:t>
      </w:r>
      <w:r>
        <w:rPr>
          <w:rStyle w:val="NormalTok"/>
        </w:rPr>
        <w:t xml:space="preserve">taxonomy[</w:t>
      </w:r>
      <w:r>
        <w:rPr>
          <w:rStyle w:val="KeywordTok"/>
        </w:rPr>
        <w:t xml:space="preserve">rownames</w:t>
      </w:r>
      <w:r>
        <w:rPr>
          <w:rStyle w:val="NormalTok"/>
        </w:rPr>
        <w:t xml:space="preserve">(input),</w:t>
      </w:r>
      <w:r>
        <w:rPr>
          <w:rStyle w:val="StringTok"/>
        </w:rPr>
        <w:t xml:space="preserve">"Phylum"</w:t>
      </w:r>
      <w:r>
        <w:rPr>
          <w:rStyle w:val="NormalTok"/>
        </w:rPr>
        <w:t xml:space="preserve">]</w:t>
      </w:r>
      <w:r>
        <w:br/>
      </w:r>
      <w:r>
        <w:rPr>
          <w:rStyle w:val="NormalTok"/>
        </w:rPr>
        <w:t xml:space="preserve">anno_row =</w:t>
      </w:r>
      <w:r>
        <w:rPr>
          <w:rStyle w:val="StringTok"/>
        </w:rPr>
        <w:t xml:space="preserve"> </w:t>
      </w:r>
      <w:r>
        <w:rPr>
          <w:rStyle w:val="KeywordTok"/>
        </w:rPr>
        <w:t xml:space="preserve">data.frame</w:t>
      </w:r>
      <w:r>
        <w:rPr>
          <w:rStyle w:val="NormalTok"/>
        </w:rPr>
        <w:t xml:space="preserve">(</w:t>
      </w:r>
      <w:r>
        <w:rPr>
          <w:rStyle w:val="DataTypeTok"/>
        </w:rPr>
        <w:t xml:space="preserve">Level =</w:t>
      </w:r>
      <w:r>
        <w:rPr>
          <w:rStyle w:val="NormalTok"/>
        </w:rPr>
        <w:t xml:space="preserve"> input</w:t>
      </w:r>
      <w:r>
        <w:rPr>
          <w:rStyle w:val="OperatorTok"/>
        </w:rPr>
        <w:t xml:space="preserve">$</w:t>
      </w:r>
      <w:r>
        <w:rPr>
          <w:rStyle w:val="NormalTok"/>
        </w:rPr>
        <w:t xml:space="preserve">level, </w:t>
      </w:r>
      <w:r>
        <w:rPr>
          <w:rStyle w:val="DataTypeTok"/>
        </w:rPr>
        <w:t xml:space="preserve">Taxonomy =</w:t>
      </w:r>
      <w:r>
        <w:rPr>
          <w:rStyle w:val="NormalTok"/>
        </w:rPr>
        <w:t xml:space="preserve"> input</w:t>
      </w:r>
      <w:r>
        <w:rPr>
          <w:rStyle w:val="OperatorTok"/>
        </w:rPr>
        <w:t xml:space="preserve">$</w:t>
      </w:r>
      <w:r>
        <w:rPr>
          <w:rStyle w:val="NormalTok"/>
        </w:rPr>
        <w:t xml:space="preserve">Phylum, </w:t>
      </w:r>
      <w:r>
        <w:rPr>
          <w:rStyle w:val="DataTypeTok"/>
        </w:rPr>
        <w:t xml:space="preserve">row.names =</w:t>
      </w:r>
      <w:r>
        <w:rPr>
          <w:rStyle w:val="NormalTok"/>
        </w:rPr>
        <w:t xml:space="preserve"> </w:t>
      </w:r>
      <w:r>
        <w:rPr>
          <w:rStyle w:val="KeywordTok"/>
        </w:rPr>
        <w:t xml:space="preserve">rownames</w:t>
      </w:r>
      <w:r>
        <w:rPr>
          <w:rStyle w:val="NormalTok"/>
        </w:rPr>
        <w:t xml:space="preserve">(input))</w:t>
      </w:r>
      <w:r>
        <w:br/>
      </w:r>
      <w:r>
        <w:rPr>
          <w:rStyle w:val="CommentTok"/>
        </w:rPr>
        <w:t xml:space="preserve"># 绘图</w:t>
      </w:r>
      <w:r>
        <w:br/>
      </w:r>
      <w:r>
        <w:rPr>
          <w:rStyle w:val="KeywordTok"/>
        </w:rPr>
        <w:t xml:space="preserve">pheatmap</w:t>
      </w:r>
      <w:r>
        <w:rPr>
          <w:rStyle w:val="NormalTok"/>
        </w:rPr>
        <w:t xml:space="preserve">(norm,</w:t>
      </w:r>
      <w:r>
        <w:br/>
      </w:r>
      <w:r>
        <w:rPr>
          <w:rStyle w:val="NormalTok"/>
        </w:rPr>
        <w:t xml:space="preserve">  </w:t>
      </w:r>
      <w:r>
        <w:rPr>
          <w:rStyle w:val="DataTypeTok"/>
        </w:rPr>
        <w:t xml:space="preserve">scale =</w:t>
      </w:r>
      <w:r>
        <w:rPr>
          <w:rStyle w:val="NormalTok"/>
        </w:rPr>
        <w:t xml:space="preserve"> </w:t>
      </w:r>
      <w:r>
        <w:rPr>
          <w:rStyle w:val="StringTok"/>
        </w:rPr>
        <w:t xml:space="preserve">"row"</w:t>
      </w:r>
      <w:r>
        <w:rPr>
          <w:rStyle w:val="NormalTok"/>
        </w:rPr>
        <w:t xml:space="preserve">,</w:t>
      </w:r>
      <w:r>
        <w:br/>
      </w:r>
      <w:r>
        <w:rPr>
          <w:rStyle w:val="NormalTok"/>
        </w:rPr>
        <w:t xml:space="preserve">  </w:t>
      </w:r>
      <w:r>
        <w:rPr>
          <w:rStyle w:val="DataTypeTok"/>
        </w:rPr>
        <w:t xml:space="preserve">treeheight_col=</w:t>
      </w:r>
      <w:r>
        <w:rPr>
          <w:rStyle w:val="DecValTok"/>
        </w:rPr>
        <w:t xml:space="preserve">15</w:t>
      </w:r>
      <w:r>
        <w:rPr>
          <w:rStyle w:val="NormalTok"/>
        </w:rPr>
        <w:t xml:space="preserve">,</w:t>
      </w:r>
      <w:r>
        <w:rPr>
          <w:rStyle w:val="DataTypeTok"/>
        </w:rPr>
        <w:t xml:space="preserve">treeheight_row=</w:t>
      </w:r>
      <w:r>
        <w:rPr>
          <w:rStyle w:val="DecValTok"/>
        </w:rPr>
        <w:t xml:space="preserve">15</w:t>
      </w:r>
      <w:r>
        <w:rPr>
          <w:rStyle w:val="NormalTok"/>
        </w:rPr>
        <w:t xml:space="preserve">,</w:t>
      </w:r>
      <w:r>
        <w:br/>
      </w:r>
      <w:r>
        <w:rPr>
          <w:rStyle w:val="NormalTok"/>
        </w:rPr>
        <w:t xml:space="preserve">  </w:t>
      </w:r>
      <w:r>
        <w:rPr>
          <w:rStyle w:val="DataTypeTok"/>
        </w:rPr>
        <w:t xml:space="preserve">cutree_rows=</w:t>
      </w:r>
      <w:r>
        <w:rPr>
          <w:rStyle w:val="DecValTok"/>
        </w:rPr>
        <w:t xml:space="preserve">2</w:t>
      </w:r>
      <w:r>
        <w:rPr>
          <w:rStyle w:val="NormalTok"/>
        </w:rPr>
        <w:t xml:space="preserve">,</w:t>
      </w:r>
      <w:r>
        <w:rPr>
          <w:rStyle w:val="DataTypeTok"/>
        </w:rPr>
        <w:t xml:space="preserve">cutree_cols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cluster_cols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annotation_col =</w:t>
      </w:r>
      <w:r>
        <w:rPr>
          <w:rStyle w:val="NormalTok"/>
        </w:rPr>
        <w:t xml:space="preserve"> anno_col,</w:t>
      </w:r>
      <w:r>
        <w:br/>
      </w:r>
      <w:r>
        <w:rPr>
          <w:rStyle w:val="NormalTok"/>
        </w:rPr>
        <w:t xml:space="preserve">  </w:t>
      </w:r>
      <w:r>
        <w:rPr>
          <w:rStyle w:val="DataTypeTok"/>
        </w:rPr>
        <w:t xml:space="preserve">annotation_row =</w:t>
      </w:r>
      <w:r>
        <w:rPr>
          <w:rStyle w:val="NormalTok"/>
        </w:rPr>
        <w:t xml:space="preserve"> anno_row,</w:t>
      </w:r>
      <w:r>
        <w:br/>
      </w:r>
      <w:r>
        <w:rPr>
          <w:rStyle w:val="NormalTok"/>
        </w:rPr>
        <w:t xml:space="preserve">  </w:t>
      </w:r>
      <w:r>
        <w:rPr>
          <w:rStyle w:val="DataTypeTok"/>
        </w:rPr>
        <w:t xml:space="preserve">filename =</w:t>
      </w:r>
      <w:r>
        <w:rPr>
          <w:rStyle w:val="NormalTok"/>
        </w:rPr>
        <w:t xml:space="preserve"> </w:t>
      </w:r>
      <w:r>
        <w:rPr>
          <w:rStyle w:val="KeywordTok"/>
        </w:rPr>
        <w:t xml:space="preserve">paste</w:t>
      </w:r>
      <w:r>
        <w:rPr>
          <w:rStyle w:val="NormalTok"/>
        </w:rPr>
        <w:t xml:space="preserve">(</w:t>
      </w:r>
      <w:r>
        <w:rPr>
          <w:rStyle w:val="StringTok"/>
        </w:rPr>
        <w:t xml:space="preserve">"p8.KO-WT.heatmap.jpg"</w:t>
      </w:r>
      <w:r>
        <w:rPr>
          <w:rStyle w:val="NormalTok"/>
        </w:rPr>
        <w:t xml:space="preserve">, </w:t>
      </w:r>
      <w:r>
        <w:rPr>
          <w:rStyle w:val="DataTypeTok"/>
        </w:rPr>
        <w:t xml:space="preserve">sep=</w:t>
      </w:r>
      <w:r>
        <w:rPr>
          <w:rStyle w:val="StringTok"/>
        </w:rPr>
        <w:t xml:space="preserve">""</w:t>
      </w:r>
      <w:r>
        <w:rPr>
          <w:rStyle w:val="NormalTok"/>
        </w:rPr>
        <w:t xml:space="preserve">),</w:t>
      </w:r>
      <w:r>
        <w:br/>
      </w:r>
      <w:r>
        <w:rPr>
          <w:rStyle w:val="NormalTok"/>
        </w:rPr>
        <w:t xml:space="preserve">  </w:t>
      </w:r>
      <w:r>
        <w:rPr>
          <w:rStyle w:val="DataTypeTok"/>
        </w:rPr>
        <w:t xml:space="preserve">width=</w:t>
      </w:r>
      <w:r>
        <w:rPr>
          <w:rStyle w:val="DecValTok"/>
        </w:rPr>
        <w:t xml:space="preserve">8</w:t>
      </w:r>
      <w:r>
        <w:rPr>
          <w:rStyle w:val="NormalTok"/>
        </w:rPr>
        <w:t xml:space="preserve">, </w:t>
      </w:r>
      <w:r>
        <w:rPr>
          <w:rStyle w:val="DataTypeTok"/>
        </w:rPr>
        <w:t xml:space="preserve">height=</w:t>
      </w:r>
      <w:r>
        <w:rPr>
          <w:rStyle w:val="DecValTok"/>
        </w:rPr>
        <w:t xml:space="preserve">5</w:t>
      </w:r>
      <w:r>
        <w:rPr>
          <w:rStyle w:val="NormalTok"/>
        </w:rPr>
        <w:t xml:space="preserve">,</w:t>
      </w:r>
      <w:r>
        <w:br/>
      </w:r>
      <w:r>
        <w:rPr>
          <w:rStyle w:val="NormalTok"/>
        </w:rPr>
        <w:t xml:space="preserve">  </w:t>
      </w:r>
      <w:r>
        <w:rPr>
          <w:rStyle w:val="DataTypeTok"/>
        </w:rPr>
        <w:t xml:space="preserve">annotation_names_row=</w:t>
      </w:r>
      <w:r>
        <w:rPr>
          <w:rStyle w:val="NormalTok"/>
        </w:rPr>
        <w:t xml:space="preserve"> T,</w:t>
      </w:r>
      <w:r>
        <w:rPr>
          <w:rStyle w:val="DataTypeTok"/>
        </w:rPr>
        <w:t xml:space="preserve">annotation_names_col=</w:t>
      </w:r>
      <w:r>
        <w:rPr>
          <w:rStyle w:val="NormalTok"/>
        </w:rPr>
        <w:t xml:space="preserve">T,</w:t>
      </w:r>
      <w:r>
        <w:br/>
      </w:r>
      <w:r>
        <w:rPr>
          <w:rStyle w:val="NormalTok"/>
        </w:rPr>
        <w:t xml:space="preserve">  </w:t>
      </w:r>
      <w:r>
        <w:rPr>
          <w:rStyle w:val="DataTypeTok"/>
        </w:rPr>
        <w:t xml:space="preserve">show_rownames=</w:t>
      </w:r>
      <w:r>
        <w:rPr>
          <w:rStyle w:val="NormalTok"/>
        </w:rPr>
        <w:t xml:space="preserve">T,</w:t>
      </w:r>
      <w:r>
        <w:rPr>
          <w:rStyle w:val="DataTypeTok"/>
        </w:rPr>
        <w:t xml:space="preserve">show_colnames=</w:t>
      </w:r>
      <w:r>
        <w:rPr>
          <w:rStyle w:val="NormalTok"/>
        </w:rPr>
        <w:t xml:space="preserve">T,</w:t>
      </w:r>
      <w:r>
        <w:br/>
      </w:r>
      <w:r>
        <w:rPr>
          <w:rStyle w:val="NormalTok"/>
        </w:rPr>
        <w:t xml:space="preserve">  </w:t>
      </w:r>
      <w:r>
        <w:rPr>
          <w:rStyle w:val="DataTypeTok"/>
        </w:rPr>
        <w:t xml:space="preserve">fontsize=</w:t>
      </w:r>
      <w:r>
        <w:rPr>
          <w:rStyle w:val="DecValTok"/>
        </w:rPr>
        <w:t xml:space="preserve">7</w:t>
      </w:r>
      <w:r>
        <w:rPr>
          <w:rStyle w:val="NormalTok"/>
        </w:rPr>
        <w:t xml:space="preserve">,</w:t>
      </w:r>
      <w:r>
        <w:rPr>
          <w:rStyle w:val="DataTypeTok"/>
        </w:rPr>
        <w:t xml:space="preserve">display_numbers=</w:t>
      </w:r>
      <w:r>
        <w:rPr>
          <w:rStyle w:val="NormalTok"/>
        </w:rPr>
        <w:t xml:space="preserve">F)</w:t>
      </w:r>
    </w:p>
    <w:p>
      <w:pPr>
        <w:pStyle w:val="FirstParagraph"/>
      </w:pPr>
      <w:r>
        <w:drawing>
          <wp:inline>
            <wp:extent cx="5334000" cy="3333750"/>
            <wp:effectExtent b="0" l="0" r="0" t="0"/>
            <wp:docPr descr="" title="" id="1" name="Picture"/>
            <a:graphic>
              <a:graphicData uri="http://schemas.openxmlformats.org/drawingml/2006/picture">
                <pic:pic>
                  <pic:nvPicPr>
                    <pic:cNvPr descr="p8.KO-WT.heatmap.jpg" id="0" name="Picture"/>
                    <pic:cNvPicPr>
                      <a:picLocks noChangeArrowheads="1" noChangeAspect="1"/>
                    </pic:cNvPicPr>
                  </pic:nvPicPr>
                  <pic:blipFill>
                    <a:blip r:embed="rId51"/>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图8. KO与WT组中差异ASV热图。</w:t>
      </w:r>
      <w:r>
        <w:t xml:space="preserve"> </w:t>
      </w:r>
      <w:r>
        <w:t xml:space="preserve">行分为两个簇，分别为KO组中显著富集或消减的ASV。列分为两个簇，正好与样本分组对应，表示样本可以非常好的聚类，组间差异明显。同时ASV添加了门水平颜色注释，便于观察ASV的属性，如绝大多数显著差异ASV来源于变形菌门和放线菌门。</w:t>
      </w:r>
    </w:p>
    <w:p>
      <w:pPr>
        <w:pStyle w:val="Heading5"/>
      </w:pPr>
      <w:bookmarkStart w:id="52" w:name="距离矩阵分组注释展示"/>
      <w:r>
        <w:t xml:space="preserve">距离矩阵+分组注释展示</w:t>
      </w:r>
      <w:bookmarkEnd w:id="52"/>
    </w:p>
    <w:p>
      <w:pPr>
        <w:pStyle w:val="FirstParagraph"/>
      </w:pPr>
      <w:r>
        <w:t xml:space="preserve">Beta多样性的距离或相似矩阵也非常适合用热图展示，这里使用usearch计算的Bray-Curtis距离为例。</w:t>
      </w:r>
    </w:p>
    <w:p>
      <w:pPr>
        <w:pStyle w:val="SourceCode"/>
      </w:pPr>
      <w:r>
        <w:rPr>
          <w:rStyle w:val="CommentTok"/>
        </w:rPr>
        <w:t xml:space="preserve"># 读取比较列表</w:t>
      </w:r>
      <w:r>
        <w:br/>
      </w:r>
      <w:r>
        <w:rPr>
          <w:rStyle w:val="NormalTok"/>
        </w:rPr>
        <w:t xml:space="preserve">dis =</w:t>
      </w:r>
      <w:r>
        <w:rPr>
          <w:rStyle w:val="StringTok"/>
        </w:rPr>
        <w:t xml:space="preserve"> </w:t>
      </w:r>
      <w:r>
        <w:rPr>
          <w:rStyle w:val="KeywordTok"/>
        </w:rPr>
        <w:t xml:space="preserve">read.table</w:t>
      </w:r>
      <w:r>
        <w:rPr>
          <w:rStyle w:val="NormalTok"/>
        </w:rPr>
        <w:t xml:space="preserve">(</w:t>
      </w:r>
      <w:r>
        <w:rPr>
          <w:rStyle w:val="StringTok"/>
        </w:rPr>
        <w:t xml:space="preserve">"bray_curtis.txt"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comment.char=</w:t>
      </w:r>
      <w:r>
        <w:rPr>
          <w:rStyle w:val="StringTok"/>
        </w:rPr>
        <w:t xml:space="preserve">""</w:t>
      </w:r>
      <w:r>
        <w:rPr>
          <w:rStyle w:val="NormalTok"/>
        </w:rPr>
        <w:t xml:space="preserve">, </w:t>
      </w:r>
      <w:r>
        <w:rPr>
          <w:rStyle w:val="DataTypeTok"/>
        </w:rPr>
        <w:t xml:space="preserve">stringsAsFactors=</w:t>
      </w:r>
      <w:r>
        <w:rPr>
          <w:rStyle w:val="NormalTok"/>
        </w:rPr>
        <w:t xml:space="preserve">F)</w:t>
      </w:r>
      <w:r>
        <w:br/>
      </w:r>
      <w:r>
        <w:rPr>
          <w:rStyle w:val="CommentTok"/>
        </w:rPr>
        <w:t xml:space="preserve"># 读取实验设计注释列分组</w:t>
      </w:r>
      <w:r>
        <w:br/>
      </w:r>
      <w:r>
        <w:rPr>
          <w:rStyle w:val="NormalTok"/>
        </w:rPr>
        <w:t xml:space="preserve">design =</w:t>
      </w:r>
      <w:r>
        <w:rPr>
          <w:rStyle w:val="StringTok"/>
        </w:rPr>
        <w:t xml:space="preserve"> </w:t>
      </w:r>
      <w:r>
        <w:rPr>
          <w:rStyle w:val="KeywordTok"/>
        </w:rPr>
        <w:t xml:space="preserve">read.table</w:t>
      </w:r>
      <w:r>
        <w:rPr>
          <w:rStyle w:val="NormalTok"/>
        </w:rPr>
        <w:t xml:space="preserve">(</w:t>
      </w:r>
      <w:r>
        <w:rPr>
          <w:rStyle w:val="StringTok"/>
        </w:rPr>
        <w:t xml:space="preserve">"metadata.txt"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comment.char=</w:t>
      </w:r>
      <w:r>
        <w:rPr>
          <w:rStyle w:val="StringTok"/>
        </w:rPr>
        <w:t xml:space="preserve">""</w:t>
      </w:r>
      <w:r>
        <w:rPr>
          <w:rStyle w:val="NormalTok"/>
        </w:rPr>
        <w:t xml:space="preserve">)</w:t>
      </w:r>
      <w:r>
        <w:br/>
      </w:r>
      <w:r>
        <w:rPr>
          <w:rStyle w:val="CommentTok"/>
        </w:rPr>
        <w:t xml:space="preserve"># 准备行/列注释</w:t>
      </w:r>
      <w:r>
        <w:br/>
      </w:r>
      <w:r>
        <w:rPr>
          <w:rStyle w:val="NormalTok"/>
        </w:rPr>
        <w:t xml:space="preserve">anno_col =</w:t>
      </w:r>
      <w:r>
        <w:rPr>
          <w:rStyle w:val="StringTok"/>
        </w:rPr>
        <w:t xml:space="preserve"> </w:t>
      </w:r>
      <w:r>
        <w:rPr>
          <w:rStyle w:val="KeywordTok"/>
        </w:rPr>
        <w:t xml:space="preserve">data.frame</w:t>
      </w:r>
      <w:r>
        <w:rPr>
          <w:rStyle w:val="NormalTok"/>
        </w:rPr>
        <w:t xml:space="preserve">(</w:t>
      </w:r>
      <w:r>
        <w:rPr>
          <w:rStyle w:val="DataTypeTok"/>
        </w:rPr>
        <w:t xml:space="preserve">Group =</w:t>
      </w:r>
      <w:r>
        <w:rPr>
          <w:rStyle w:val="NormalTok"/>
        </w:rPr>
        <w:t xml:space="preserve"> design</w:t>
      </w:r>
      <w:r>
        <w:rPr>
          <w:rStyle w:val="OperatorTok"/>
        </w:rPr>
        <w:t xml:space="preserve">$</w:t>
      </w:r>
      <w:r>
        <w:rPr>
          <w:rStyle w:val="NormalTok"/>
        </w:rPr>
        <w:t xml:space="preserve">Group, </w:t>
      </w:r>
      <w:r>
        <w:rPr>
          <w:rStyle w:val="DataTypeTok"/>
        </w:rPr>
        <w:t xml:space="preserve">row.names =</w:t>
      </w:r>
      <w:r>
        <w:rPr>
          <w:rStyle w:val="NormalTok"/>
        </w:rPr>
        <w:t xml:space="preserve"> </w:t>
      </w:r>
      <w:r>
        <w:rPr>
          <w:rStyle w:val="KeywordTok"/>
        </w:rPr>
        <w:t xml:space="preserve">rownames</w:t>
      </w:r>
      <w:r>
        <w:rPr>
          <w:rStyle w:val="NormalTok"/>
        </w:rPr>
        <w:t xml:space="preserve">(design))</w:t>
      </w:r>
      <w:r>
        <w:br/>
      </w:r>
      <w:r>
        <w:rPr>
          <w:rStyle w:val="NormalTok"/>
        </w:rPr>
        <w:t xml:space="preserve">anno_row =</w:t>
      </w:r>
      <w:r>
        <w:rPr>
          <w:rStyle w:val="StringTok"/>
        </w:rPr>
        <w:t xml:space="preserve"> </w:t>
      </w:r>
      <w:r>
        <w:rPr>
          <w:rStyle w:val="KeywordTok"/>
        </w:rPr>
        <w:t xml:space="preserve">data.frame</w:t>
      </w:r>
      <w:r>
        <w:rPr>
          <w:rStyle w:val="NormalTok"/>
        </w:rPr>
        <w:t xml:space="preserve">(</w:t>
      </w:r>
      <w:r>
        <w:rPr>
          <w:rStyle w:val="DataTypeTok"/>
        </w:rPr>
        <w:t xml:space="preserve">Group =</w:t>
      </w:r>
      <w:r>
        <w:rPr>
          <w:rStyle w:val="NormalTok"/>
        </w:rPr>
        <w:t xml:space="preserve"> design</w:t>
      </w:r>
      <w:r>
        <w:rPr>
          <w:rStyle w:val="OperatorTok"/>
        </w:rPr>
        <w:t xml:space="preserve">$</w:t>
      </w:r>
      <w:r>
        <w:rPr>
          <w:rStyle w:val="NormalTok"/>
        </w:rPr>
        <w:t xml:space="preserve">Group, </w:t>
      </w:r>
      <w:r>
        <w:rPr>
          <w:rStyle w:val="DataTypeTok"/>
        </w:rPr>
        <w:t xml:space="preserve">row.names =</w:t>
      </w:r>
      <w:r>
        <w:rPr>
          <w:rStyle w:val="NormalTok"/>
        </w:rPr>
        <w:t xml:space="preserve"> </w:t>
      </w:r>
      <w:r>
        <w:rPr>
          <w:rStyle w:val="KeywordTok"/>
        </w:rPr>
        <w:t xml:space="preserve">rownames</w:t>
      </w:r>
      <w:r>
        <w:rPr>
          <w:rStyle w:val="NormalTok"/>
        </w:rPr>
        <w:t xml:space="preserve">(design))</w:t>
      </w:r>
      <w:r>
        <w:br/>
      </w:r>
      <w:r>
        <w:rPr>
          <w:rStyle w:val="CommentTok"/>
        </w:rPr>
        <w:t xml:space="preserve"># 绘图</w:t>
      </w:r>
      <w:r>
        <w:br/>
      </w:r>
      <w:r>
        <w:rPr>
          <w:rStyle w:val="KeywordTok"/>
        </w:rPr>
        <w:t xml:space="preserve">pheatmap</w:t>
      </w:r>
      <w:r>
        <w:rPr>
          <w:rStyle w:val="NormalTok"/>
        </w:rPr>
        <w:t xml:space="preserve">(dis,</w:t>
      </w:r>
      <w:r>
        <w:br/>
      </w:r>
      <w:r>
        <w:rPr>
          <w:rStyle w:val="NormalTok"/>
        </w:rPr>
        <w:t xml:space="preserve">  </w:t>
      </w:r>
      <w:r>
        <w:rPr>
          <w:rStyle w:val="DataTypeTok"/>
        </w:rPr>
        <w:t xml:space="preserve">treeheight_col=</w:t>
      </w:r>
      <w:r>
        <w:rPr>
          <w:rStyle w:val="DecValTok"/>
        </w:rPr>
        <w:t xml:space="preserve">15</w:t>
      </w:r>
      <w:r>
        <w:rPr>
          <w:rStyle w:val="NormalTok"/>
        </w:rPr>
        <w:t xml:space="preserve">,</w:t>
      </w:r>
      <w:r>
        <w:rPr>
          <w:rStyle w:val="DataTypeTok"/>
        </w:rPr>
        <w:t xml:space="preserve">treeheight_row=</w:t>
      </w:r>
      <w:r>
        <w:rPr>
          <w:rStyle w:val="DecValTok"/>
        </w:rPr>
        <w:t xml:space="preserve">15</w:t>
      </w:r>
      <w:r>
        <w:rPr>
          <w:rStyle w:val="NormalTok"/>
        </w:rPr>
        <w:t xml:space="preserve">,</w:t>
      </w:r>
      <w:r>
        <w:br/>
      </w:r>
      <w:r>
        <w:rPr>
          <w:rStyle w:val="NormalTok"/>
        </w:rPr>
        <w:t xml:space="preserve">  </w:t>
      </w:r>
      <w:r>
        <w:rPr>
          <w:rStyle w:val="DataTypeTok"/>
        </w:rPr>
        <w:t xml:space="preserve">annotation_names_row=</w:t>
      </w:r>
      <w:r>
        <w:rPr>
          <w:rStyle w:val="NormalTok"/>
        </w:rPr>
        <w:t xml:space="preserve"> T,</w:t>
      </w:r>
      <w:r>
        <w:rPr>
          <w:rStyle w:val="DataTypeTok"/>
        </w:rPr>
        <w:t xml:space="preserve">annotation_names_col=</w:t>
      </w:r>
      <w:r>
        <w:rPr>
          <w:rStyle w:val="NormalTok"/>
        </w:rPr>
        <w:t xml:space="preserve">T,</w:t>
      </w:r>
      <w:r>
        <w:br/>
      </w:r>
      <w:r>
        <w:rPr>
          <w:rStyle w:val="NormalTok"/>
        </w:rPr>
        <w:t xml:space="preserve">  </w:t>
      </w:r>
      <w:r>
        <w:rPr>
          <w:rStyle w:val="DataTypeTok"/>
        </w:rPr>
        <w:t xml:space="preserve">annotation_col =</w:t>
      </w:r>
      <w:r>
        <w:rPr>
          <w:rStyle w:val="NormalTok"/>
        </w:rPr>
        <w:t xml:space="preserve"> anno_col,</w:t>
      </w:r>
      <w:r>
        <w:rPr>
          <w:rStyle w:val="DataTypeTok"/>
        </w:rPr>
        <w:t xml:space="preserve">annotation_row =</w:t>
      </w:r>
      <w:r>
        <w:rPr>
          <w:rStyle w:val="NormalTok"/>
        </w:rPr>
        <w:t xml:space="preserve"> anno_row,</w:t>
      </w:r>
      <w:r>
        <w:br/>
      </w:r>
      <w:r>
        <w:rPr>
          <w:rStyle w:val="NormalTok"/>
        </w:rPr>
        <w:t xml:space="preserve">  </w:t>
      </w:r>
      <w:r>
        <w:rPr>
          <w:rStyle w:val="DataTypeTok"/>
        </w:rPr>
        <w:t xml:space="preserve">filename =</w:t>
      </w:r>
      <w:r>
        <w:rPr>
          <w:rStyle w:val="NormalTok"/>
        </w:rPr>
        <w:t xml:space="preserve"> </w:t>
      </w:r>
      <w:r>
        <w:rPr>
          <w:rStyle w:val="KeywordTok"/>
        </w:rPr>
        <w:t xml:space="preserve">paste</w:t>
      </w:r>
      <w:r>
        <w:rPr>
          <w:rStyle w:val="NormalTok"/>
        </w:rPr>
        <w:t xml:space="preserve">(</w:t>
      </w:r>
      <w:r>
        <w:rPr>
          <w:rStyle w:val="StringTok"/>
        </w:rPr>
        <w:t xml:space="preserve">"p9.Bray-Curtis.jpg"</w:t>
      </w:r>
      <w:r>
        <w:rPr>
          <w:rStyle w:val="NormalTok"/>
        </w:rPr>
        <w:t xml:space="preserve">, </w:t>
      </w:r>
      <w:r>
        <w:rPr>
          <w:rStyle w:val="DataTypeTok"/>
        </w:rPr>
        <w:t xml:space="preserve">sep=</w:t>
      </w:r>
      <w:r>
        <w:rPr>
          <w:rStyle w:val="StringTok"/>
        </w:rPr>
        <w:t xml:space="preserve">""</w:t>
      </w:r>
      <w:r>
        <w:rPr>
          <w:rStyle w:val="NormalTok"/>
        </w:rPr>
        <w:t xml:space="preserve">),</w:t>
      </w:r>
      <w:r>
        <w:rPr>
          <w:rStyle w:val="DataTypeTok"/>
        </w:rPr>
        <w:t xml:space="preserve">width=</w:t>
      </w:r>
      <w:r>
        <w:rPr>
          <w:rStyle w:val="DecValTok"/>
        </w:rPr>
        <w:t xml:space="preserve">6</w:t>
      </w:r>
      <w:r>
        <w:rPr>
          <w:rStyle w:val="NormalTok"/>
        </w:rPr>
        <w:t xml:space="preserve">, </w:t>
      </w:r>
      <w:r>
        <w:rPr>
          <w:rStyle w:val="DataTypeTok"/>
        </w:rPr>
        <w:t xml:space="preserve">height=</w:t>
      </w:r>
      <w:r>
        <w:rPr>
          <w:rStyle w:val="DecValTok"/>
        </w:rPr>
        <w:t xml:space="preserve">4</w:t>
      </w:r>
      <w:r>
        <w:rPr>
          <w:rStyle w:val="NormalTok"/>
        </w:rPr>
        <w:t xml:space="preserve">,</w:t>
      </w:r>
      <w:r>
        <w:br/>
      </w:r>
      <w:r>
        <w:rPr>
          <w:rStyle w:val="NormalTok"/>
        </w:rPr>
        <w:t xml:space="preserve">  </w:t>
      </w:r>
      <w:r>
        <w:rPr>
          <w:rStyle w:val="DataTypeTok"/>
        </w:rPr>
        <w:t xml:space="preserve">fontsize=</w:t>
      </w:r>
      <w:r>
        <w:rPr>
          <w:rStyle w:val="DecValTok"/>
        </w:rPr>
        <w:t xml:space="preserve">7</w:t>
      </w:r>
      <w:r>
        <w:rPr>
          <w:rStyle w:val="NormalTok"/>
        </w:rPr>
        <w:t xml:space="preserve">,</w:t>
      </w:r>
      <w:r>
        <w:rPr>
          <w:rStyle w:val="DataTypeTok"/>
        </w:rPr>
        <w:t xml:space="preserve">display_numbers=</w:t>
      </w:r>
      <w:r>
        <w:rPr>
          <w:rStyle w:val="NormalTok"/>
        </w:rPr>
        <w:t xml:space="preserve">T)</w:t>
      </w:r>
    </w:p>
    <w:p>
      <w:pPr>
        <w:pStyle w:val="FirstParagraph"/>
      </w:pPr>
      <w:r>
        <w:drawing>
          <wp:inline>
            <wp:extent cx="5334000" cy="3556000"/>
            <wp:effectExtent b="0" l="0" r="0" t="0"/>
            <wp:docPr descr="" title="" id="1" name="Picture"/>
            <a:graphic>
              <a:graphicData uri="http://schemas.openxmlformats.org/drawingml/2006/picture">
                <pic:pic>
                  <pic:nvPicPr>
                    <pic:cNvPr descr="p9.Bray-Curtis.jpg" id="0"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图9. 热图展示样本间的Bray-Curtis距离和聚类结果。</w:t>
      </w:r>
    </w:p>
    <w:p>
      <w:pPr>
        <w:pStyle w:val="BodyText"/>
      </w:pPr>
      <w:r>
        <w:t xml:space="preserve">热图展示范围0-1之间的距离或相似性非常直观。图中对角度为自身相比距离为零为蓝色，越红则差别越大。具体的差异程度(距离)显示在小格中。样本聚类并添加分组颜色，方便筛选异常样本，如KO组中的KO2与其他5个样本没有聚类在一起，就需要注释KO2样本的实验和分析步骤是否存在异常。如有实验处理不当、数据量过高/低、数据质量过高/低等情况，可考虑调置合适的筛选阈值，以达到过滤异常样本的目的。</w:t>
      </w:r>
    </w:p>
    <w:p>
      <w:pPr>
        <w:pStyle w:val="Heading4"/>
      </w:pPr>
      <w:bookmarkStart w:id="54" w:name="扩展阅读"/>
      <w:r>
        <w:t xml:space="preserve">扩展阅读</w:t>
      </w:r>
      <w:bookmarkEnd w:id="54"/>
    </w:p>
    <w:p>
      <w:pPr>
        <w:pStyle w:val="Compact"/>
        <w:numPr>
          <w:numId w:val="1014"/>
          <w:ilvl w:val="0"/>
        </w:numPr>
      </w:pPr>
      <w:hyperlink r:id="rId55">
        <w:r>
          <w:rPr>
            <w:rStyle w:val="Hyperlink"/>
          </w:rPr>
          <w:t xml:space="preserve">R语言学习笔记之热图绘制</w:t>
        </w:r>
      </w:hyperlink>
    </w:p>
    <w:p>
      <w:pPr>
        <w:pStyle w:val="Compact"/>
        <w:numPr>
          <w:numId w:val="1014"/>
          <w:ilvl w:val="0"/>
        </w:numPr>
      </w:pPr>
      <w:hyperlink r:id="rId56">
        <w:r>
          <w:rPr>
            <w:rStyle w:val="Hyperlink"/>
          </w:rPr>
          <w:t xml:space="preserve">获取pheatmap热图聚类后和标准化后的结果</w:t>
        </w:r>
      </w:hyperlink>
    </w:p>
    <w:p>
      <w:pPr>
        <w:pStyle w:val="Compact"/>
        <w:numPr>
          <w:numId w:val="1014"/>
          <w:ilvl w:val="0"/>
        </w:numPr>
      </w:pPr>
      <w:hyperlink r:id="rId57">
        <w:r>
          <w:rPr>
            <w:rStyle w:val="Hyperlink"/>
          </w:rPr>
          <w:t xml:space="preserve">五彩进化树与热图更配ggtree</w:t>
        </w:r>
      </w:hyperlink>
    </w:p>
    <w:p>
      <w:pPr>
        <w:pStyle w:val="Compact"/>
        <w:numPr>
          <w:numId w:val="1014"/>
          <w:ilvl w:val="0"/>
        </w:numPr>
      </w:pPr>
      <w:hyperlink r:id="rId58">
        <w:r>
          <w:rPr>
            <w:rStyle w:val="Hyperlink"/>
          </w:rPr>
          <w:t xml:space="preserve">使用ComplexHeatmap包绘制个性化热图</w:t>
        </w:r>
      </w:hyperlink>
    </w:p>
    <w:p>
      <w:pPr>
        <w:pStyle w:val="Heading4"/>
      </w:pPr>
      <w:bookmarkStart w:id="59" w:name="参考文献"/>
      <w:r>
        <w:t xml:space="preserve">参考文献</w:t>
      </w:r>
      <w:bookmarkEnd w:id="59"/>
    </w:p>
    <w:p>
      <w:pPr>
        <w:pStyle w:val="Compact"/>
        <w:numPr>
          <w:numId w:val="1015"/>
          <w:ilvl w:val="0"/>
        </w:numPr>
      </w:pPr>
      <w:hyperlink r:id="rId60">
        <w:r>
          <w:rPr>
            <w:rStyle w:val="Hyperlink"/>
          </w:rPr>
          <w:t xml:space="preserve">宏基因组公众号：扩增子图表解读3热图-差异菌、OTU及功能 https://mp.weixin.qq.com/s/R8YLEKmwmJhmJrcZEze0rg</w:t>
        </w:r>
      </w:hyperlink>
    </w:p>
    <w:p>
      <w:pPr>
        <w:pStyle w:val="Compact"/>
        <w:numPr>
          <w:numId w:val="1015"/>
          <w:ilvl w:val="0"/>
        </w:numPr>
      </w:pPr>
      <w:r>
        <w:t xml:space="preserve">Sathish Subramanian, Sayeeda Huq, Tanya Yatsunenko, Rashidul Haque, Mustafa Mahfuz, Mohammed A. Alam, Amber Benezra, Joseph DeStefano, Martin F. Meier, Brian D. Muegge, Michael J. Barratt, Laura G. VanArendonk, Qunyuan Zhang, Michael A. Province, William A. Petri Jr, Tahmeed Ahmed &amp; Jeffrey I. Gordon. (2014). Persistent gut microbiota immaturity in malnourished Bangladeshi children. Nature 510, 417, doi:</w:t>
      </w:r>
      <w:r>
        <w:t xml:space="preserve"> </w:t>
      </w:r>
      <w:hyperlink r:id="rId61">
        <w:r>
          <w:rPr>
            <w:rStyle w:val="Hyperlink"/>
          </w:rPr>
          <w:t xml:space="preserve">https://doi.org/10.1038/nature13421</w:t>
        </w:r>
      </w:hyperlink>
    </w:p>
    <w:p>
      <w:pPr>
        <w:pStyle w:val="Compact"/>
        <w:numPr>
          <w:numId w:val="1015"/>
          <w:ilvl w:val="0"/>
        </w:numPr>
      </w:pPr>
      <w:r>
        <w:t xml:space="preserve">Sarah L. Lebeis, Sur Herrera Paredes, Derek S. Lundberg, Natalie Breakfield, Jase Gehring, Meredith McDonald, Stephanie Malfatti, Tijana Glavina del Rio, Corbin D. Jones, Susannah G. Tringe &amp; Jeffery L. Dangl. (2015). Salicylic acid modulates colonization of the root microbiome by specific bacterial taxa. Science 349, 860-864, doi:</w:t>
      </w:r>
      <w:r>
        <w:t xml:space="preserve"> </w:t>
      </w:r>
      <w:hyperlink r:id="rId62">
        <w:r>
          <w:rPr>
            <w:rStyle w:val="Hyperlink"/>
          </w:rPr>
          <w:t xml:space="preserve">https://doi.org/10.1126/science.aaa8764</w:t>
        </w:r>
      </w:hyperlink>
    </w:p>
    <w:p>
      <w:pPr>
        <w:pStyle w:val="Compact"/>
        <w:numPr>
          <w:numId w:val="1015"/>
          <w:ilvl w:val="0"/>
        </w:numPr>
      </w:pPr>
      <w:r>
        <w:t xml:space="preserve">V. Gopalakrishnan, C. N. Spencer, L. Nezi, A. Reuben, M. C. Andrews, T. V. Karpinets, P. A. Prieto, D. Vicente, K. Hoffman, S. C. Wei, A. P. Cogdill, L. Zhao, C. W. Hudgens, D. S. Hutchinson, T. Manzo, M. Petaccia de Macedo, T. Cotechini, T. Kumar, W. S. Chen, S. M. Reddy, R. Szczepaniak Sloane, J. Galloway-Pena, H. Jiang, P. L. Chen, E. J. Shpall, K. Rezvani, A. M. Alousi, R. F. Chemaly, S. Shelburne, L. M. Vence, P. C. Okhuysen, V. B. Jensen, A. G. Swennes, F. McAllister, E. Marcelo Riquelme Sanchez, Y. Zhang, E. Le Chatelier, L. Zitvogel, N. Pons, J. L. Austin-Breneman, L. E. Haydu, E. M. Burton, J. M. Gardner, E. Sirmans, J. Hu, A. J. Lazar, T. Tsujikawa, A. Diab, H. Tawbi, I. C. Glitza, W. J. Hwu, S. P. Patel, S. E. Woodman, R. N. Amaria, M. A. Davies, J. E. Gershenwald, P. Hwu, J. E. Lee, J. Zhang, L. M. Coussens, Z. A. Cooper, P. A. Futreal, C. R. Daniel, N. J. Ajami, J. F. Petrosino, M. T. Tetzlaff, P. Sharma, J. P. Allison, R. R. Jenq &amp; J. A. Wargo. (2018). Gut microbiome modulates response to anti–PD-1 immunotherapy in melanoma patients. Science 359, 97-103, doi:</w:t>
      </w:r>
      <w:r>
        <w:t xml:space="preserve"> </w:t>
      </w:r>
      <w:hyperlink r:id="rId63">
        <w:r>
          <w:rPr>
            <w:rStyle w:val="Hyperlink"/>
          </w:rPr>
          <w:t xml:space="preserve">https://doi.org/10.1126/science.aan4236</w:t>
        </w:r>
      </w:hyperlink>
    </w:p>
    <w:p>
      <w:pPr>
        <w:pStyle w:val="Compact"/>
        <w:numPr>
          <w:numId w:val="1015"/>
          <w:ilvl w:val="0"/>
        </w:numPr>
      </w:pPr>
      <w:r>
        <w:t xml:space="preserve">Science封面：重磅三连！肠道菌群竟对肿瘤免疫疗法如此重要</w:t>
      </w:r>
      <w:r>
        <w:t xml:space="preserve"> </w:t>
      </w:r>
      <w:hyperlink r:id="rId64">
        <w:r>
          <w:rPr>
            <w:rStyle w:val="Hyperlink"/>
          </w:rPr>
          <w:t xml:space="preserve">https://mp.weixin.qq.com/s/_pfxKCqFV0QDGMamZOqVNw</w:t>
        </w:r>
      </w:hyperlink>
    </w:p>
    <w:p>
      <w:pPr>
        <w:pStyle w:val="Compact"/>
        <w:numPr>
          <w:numId w:val="1015"/>
          <w:ilvl w:val="0"/>
        </w:numPr>
      </w:pPr>
      <w:r>
        <w:t xml:space="preserve">Jingying Zhang, Yong-Xin Liu, Na Zhang, Bin Hu, Tao Jin, Haoran Xu, Yuan Qin, Pengxu Yan, Xiaoning Zhang, Xiaoxuan Guo, Jing Hui, Shouyun Cao, Xin Wang, Chao Wang, Hui Wang, Baoyuan Qu, Guangyi Fan, Lixing Yuan, Ruben Garrido-Oter, Chengcai Chu &amp; Yang Bai. (2019). NRT1.1B is associated with root microbiota composition and nitrogen use in field-grown rice. Nature Biotechnology 37, 676-684, doi:</w:t>
      </w:r>
      <w:r>
        <w:t xml:space="preserve"> </w:t>
      </w:r>
      <w:hyperlink r:id="rId65">
        <w:r>
          <w:rPr>
            <w:rStyle w:val="Hyperlink"/>
          </w:rPr>
          <w:t xml:space="preserve">https://doi.org/10.1038/s41587-019-0104-4</w:t>
        </w:r>
      </w:hyperlink>
    </w:p>
    <w:p>
      <w:pPr>
        <w:pStyle w:val="Compact"/>
        <w:numPr>
          <w:numId w:val="1015"/>
          <w:ilvl w:val="0"/>
        </w:numPr>
      </w:pPr>
      <w:r>
        <w:t xml:space="preserve">Nat. Biotechnol.：水稻NRT1.1B基因调控根系微生物组参与氮利用</w:t>
      </w:r>
      <w:r>
        <w:t xml:space="preserve"> </w:t>
      </w:r>
      <w:hyperlink r:id="rId32">
        <w:r>
          <w:rPr>
            <w:rStyle w:val="Hyperlink"/>
          </w:rPr>
          <w:t xml:space="preserve">https://mp.weixin.qq.com/s/s7Q1_MeodqJ0hjwDumeiXQ</w:t>
        </w:r>
      </w:hyperlink>
    </w:p>
    <w:p>
      <w:pPr>
        <w:pStyle w:val="BlockText"/>
      </w:pPr>
      <w:r>
        <w:t xml:space="preserve">责编：刘永鑫 中科院遗传发育所</w:t>
      </w:r>
    </w:p>
    <w:p>
      <w:pPr>
        <w:pStyle w:val="BlockText"/>
      </w:pPr>
      <w:r>
        <w:t xml:space="preserve">版本更新历史</w:t>
      </w:r>
    </w:p>
    <w:p>
      <w:pPr>
        <w:pStyle w:val="BlockText"/>
      </w:pPr>
      <w:r>
        <w:t xml:space="preserve">1.0.0，2020/6/6，吴一磊，初稿</w:t>
      </w:r>
    </w:p>
    <w:p>
      <w:pPr>
        <w:pStyle w:val="BlockText"/>
      </w:pPr>
      <w:r>
        <w:t xml:space="preserve">1.0.1，2020/6/9，刘永鑫，文涛修改建议</w:t>
      </w:r>
    </w:p>
    <w:p>
      <w:pPr>
        <w:pStyle w:val="BlockText"/>
      </w:pPr>
      <w:r>
        <w:t xml:space="preserve">1.0.2，2020/7/13，吴一磊，大修</w:t>
      </w:r>
    </w:p>
    <w:p>
      <w:pPr>
        <w:pStyle w:val="BlockText"/>
      </w:pPr>
      <w:r>
        <w:t xml:space="preserve">1.0.3，2020/7/13，刘永鑫，修改补充背景和实例</w:t>
      </w:r>
    </w:p>
    <w:p>
      <w:pPr>
        <w:pStyle w:val="BlockText"/>
      </w:pPr>
      <w:r>
        <w:t xml:space="preserve">1.0.4，2020/7/14，吴一磊，小修</w:t>
      </w:r>
    </w:p>
    <w:p>
      <w:pPr>
        <w:pStyle w:val="BlockText"/>
      </w:pPr>
      <w:r>
        <w:t xml:space="preserve">1.0.5，2020/8/11，刘永鑫，补充实例、和代码</w:t>
      </w:r>
    </w:p>
    <w:p>
      <w:pPr>
        <w:pStyle w:val="BlockText"/>
      </w:pPr>
      <w:r>
        <w:t xml:space="preserve">1.0.6，2020/8/13，卢洪叶，校对</w:t>
      </w:r>
    </w:p>
    <w:p>
      <w:pPr>
        <w:pStyle w:val="BlockText"/>
      </w:pPr>
      <w:r>
        <w:t xml:space="preserve">1.0.7，2020/8/13，刘永鑫，校对、网络发行</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25" Target="media/rId25.jpg" /><Relationship Type="http://schemas.openxmlformats.org/officeDocument/2006/relationships/image" Id="rId28" Target="media/rId28.pn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45" Target="media/rId45.jpg" /><Relationship Type="http://schemas.openxmlformats.org/officeDocument/2006/relationships/image" Id="rId47" Target="media/rId47.jpg" /><Relationship Type="http://schemas.openxmlformats.org/officeDocument/2006/relationships/image" Id="rId49" Target="media/rId49.jpg" /><Relationship Type="http://schemas.openxmlformats.org/officeDocument/2006/relationships/image" Id="rId51" Target="media/rId51.jpg" /><Relationship Type="http://schemas.openxmlformats.org/officeDocument/2006/relationships/image" Id="rId53" Target="media/rId53.jpg" /><Relationship Type="http://schemas.openxmlformats.org/officeDocument/2006/relationships/hyperlink" Id="rId57" Target="http://mp.weixin.qq.com/s/yWzFAS8Nk6fpTuAJzbG6nA" TargetMode="External" /><Relationship Type="http://schemas.openxmlformats.org/officeDocument/2006/relationships/hyperlink" Id="rId35" Target="http://www.ehbio.com/ImageGP/index.php/Home/Index/PHeatmap.html" TargetMode="External" /><Relationship Type="http://schemas.openxmlformats.org/officeDocument/2006/relationships/hyperlink" Id="rId61" Target="https://doi.org/10.1038/nature13421" TargetMode="External" /><Relationship Type="http://schemas.openxmlformats.org/officeDocument/2006/relationships/hyperlink" Id="rId65" Target="https://doi.org/10.1038/s41587-019-0104-4" TargetMode="External" /><Relationship Type="http://schemas.openxmlformats.org/officeDocument/2006/relationships/hyperlink" Id="rId62" Target="https://doi.org/10.1126/science.aaa8764" TargetMode="External" /><Relationship Type="http://schemas.openxmlformats.org/officeDocument/2006/relationships/hyperlink" Id="rId63" Target="https://doi.org/10.1126/science.aan4236" TargetMode="External" /><Relationship Type="http://schemas.openxmlformats.org/officeDocument/2006/relationships/hyperlink" Id="rId21" Target="https://github.com/YongxinLiu/MicrobiomeStatPlot" TargetMode="External" /><Relationship Type="http://schemas.openxmlformats.org/officeDocument/2006/relationships/hyperlink" Id="rId56" Target="https://mp.weixin.qq.com/s/1UyGfTI5OrLa6HvOPesC-Q" TargetMode="External" /><Relationship Type="http://schemas.openxmlformats.org/officeDocument/2006/relationships/hyperlink" Id="rId60" Target="https://mp.weixin.qq.com/s/R8YLEKmwmJhmJrcZEze0rg" TargetMode="External" /><Relationship Type="http://schemas.openxmlformats.org/officeDocument/2006/relationships/hyperlink" Id="rId64" Target="https://mp.weixin.qq.com/s/_pfxKCqFV0QDGMamZOqVNw" TargetMode="External" /><Relationship Type="http://schemas.openxmlformats.org/officeDocument/2006/relationships/hyperlink" Id="rId58" Target="https://mp.weixin.qq.com/s/k4egGfHr3Yd41yKl14siQg" TargetMode="External" /><Relationship Type="http://schemas.openxmlformats.org/officeDocument/2006/relationships/hyperlink" Id="rId32" Target="https://mp.weixin.qq.com/s/s7Q1_MeodqJ0hjwDumeiXQ" TargetMode="External" /><Relationship Type="http://schemas.openxmlformats.org/officeDocument/2006/relationships/hyperlink" Id="rId55" Target="https://mp.weixin.qq.com/s/uNh_BaoY07nn7VWnWp9ikg" TargetMode="External" /><Relationship Type="http://schemas.openxmlformats.org/officeDocument/2006/relationships/hyperlink" Id="rId23" Target="https://www.kdocs.cn/l/c7CGfv9Xc" TargetMode="External" /><Relationship Type="http://schemas.openxmlformats.org/officeDocument/2006/relationships/hyperlink" Id="rId22" Target="mailto:metagenome@126.com" TargetMode="External" /></Relationships>
</file>

<file path=word/_rels/footnotes.xml.rels><?xml version="1.0" encoding="UTF-8"?>
<Relationships xmlns="http://schemas.openxmlformats.org/package/2006/relationships"><Relationship Type="http://schemas.openxmlformats.org/officeDocument/2006/relationships/hyperlink" Id="rId57" Target="http://mp.weixin.qq.com/s/yWzFAS8Nk6fpTuAJzbG6nA" TargetMode="External" /><Relationship Type="http://schemas.openxmlformats.org/officeDocument/2006/relationships/hyperlink" Id="rId35" Target="http://www.ehbio.com/ImageGP/index.php/Home/Index/PHeatmap.html" TargetMode="External" /><Relationship Type="http://schemas.openxmlformats.org/officeDocument/2006/relationships/hyperlink" Id="rId61" Target="https://doi.org/10.1038/nature13421" TargetMode="External" /><Relationship Type="http://schemas.openxmlformats.org/officeDocument/2006/relationships/hyperlink" Id="rId65" Target="https://doi.org/10.1038/s41587-019-0104-4" TargetMode="External" /><Relationship Type="http://schemas.openxmlformats.org/officeDocument/2006/relationships/hyperlink" Id="rId62" Target="https://doi.org/10.1126/science.aaa8764" TargetMode="External" /><Relationship Type="http://schemas.openxmlformats.org/officeDocument/2006/relationships/hyperlink" Id="rId63" Target="https://doi.org/10.1126/science.aan4236" TargetMode="External" /><Relationship Type="http://schemas.openxmlformats.org/officeDocument/2006/relationships/hyperlink" Id="rId21" Target="https://github.com/YongxinLiu/MicrobiomeStatPlot" TargetMode="External" /><Relationship Type="http://schemas.openxmlformats.org/officeDocument/2006/relationships/hyperlink" Id="rId56" Target="https://mp.weixin.qq.com/s/1UyGfTI5OrLa6HvOPesC-Q" TargetMode="External" /><Relationship Type="http://schemas.openxmlformats.org/officeDocument/2006/relationships/hyperlink" Id="rId60" Target="https://mp.weixin.qq.com/s/R8YLEKmwmJhmJrcZEze0rg" TargetMode="External" /><Relationship Type="http://schemas.openxmlformats.org/officeDocument/2006/relationships/hyperlink" Id="rId64" Target="https://mp.weixin.qq.com/s/_pfxKCqFV0QDGMamZOqVNw" TargetMode="External" /><Relationship Type="http://schemas.openxmlformats.org/officeDocument/2006/relationships/hyperlink" Id="rId58" Target="https://mp.weixin.qq.com/s/k4egGfHr3Yd41yKl14siQg" TargetMode="External" /><Relationship Type="http://schemas.openxmlformats.org/officeDocument/2006/relationships/hyperlink" Id="rId32" Target="https://mp.weixin.qq.com/s/s7Q1_MeodqJ0hjwDumeiXQ" TargetMode="External" /><Relationship Type="http://schemas.openxmlformats.org/officeDocument/2006/relationships/hyperlink" Id="rId55" Target="https://mp.weixin.qq.com/s/uNh_BaoY07nn7VWnWp9ikg" TargetMode="External" /><Relationship Type="http://schemas.openxmlformats.org/officeDocument/2006/relationships/hyperlink" Id="rId23" Target="https://www.kdocs.cn/l/c7CGfv9Xc" TargetMode="External" /><Relationship Type="http://schemas.openxmlformats.org/officeDocument/2006/relationships/hyperlink" Id="rId22" Target="mailto:metagenome@126.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物种和功能丰度热图</dc:title>
  <dc:creator>吴一磊 中科院微生物所</dc:creator>
  <cp:keywords/>
  <dcterms:created xsi:type="dcterms:W3CDTF">2020-08-13T13:32:30Z</dcterms:created>
  <dcterms:modified xsi:type="dcterms:W3CDTF">2020-08-13T13:32:30Z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2020-08-13</vt:lpwstr>
  </property>
  <property fmtid="{D5CDD505-2E9C-101B-9397-08002B2CF9AE}" pid="3" name="output">
    <vt:lpwstr/>
  </property>
</Properties>
</file>