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6C5F8">
      <w:pPr>
        <w:jc w:val="center"/>
        <w:rPr>
          <w:rFonts w:hint="eastAsia" w:ascii="黑体" w:hAnsi="黑体" w:eastAsia="黑体" w:cs="黑体"/>
          <w:b/>
          <w:bCs/>
          <w:sz w:val="32"/>
          <w:szCs w:val="40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20</w:t>
      </w:r>
      <w:r>
        <w:rPr>
          <w:rFonts w:hint="eastAsia" w:ascii="黑体" w:hAnsi="黑体" w:eastAsia="黑体" w:cs="黑体"/>
          <w:b/>
          <w:bCs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/>
          <w:bCs/>
          <w:sz w:val="32"/>
          <w:szCs w:val="32"/>
          <w:u w:val="none"/>
          <w:lang w:val="en-US" w:eastAsia="zh-CN"/>
        </w:rPr>
        <w:t>年度</w:t>
      </w:r>
      <w:r>
        <w:rPr>
          <w:rFonts w:hint="eastAsia" w:ascii="黑体" w:hAnsi="黑体" w:eastAsia="黑体" w:cs="黑体"/>
          <w:b/>
          <w:bCs/>
          <w:sz w:val="32"/>
          <w:szCs w:val="40"/>
        </w:rPr>
        <w:t>经销</w:t>
      </w: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合作</w:t>
      </w:r>
      <w:r>
        <w:rPr>
          <w:rFonts w:hint="eastAsia" w:ascii="黑体" w:hAnsi="黑体" w:eastAsia="黑体" w:cs="黑体"/>
          <w:b/>
          <w:bCs/>
          <w:sz w:val="32"/>
          <w:szCs w:val="40"/>
        </w:rPr>
        <w:t>协议</w:t>
      </w:r>
    </w:p>
    <w:p w14:paraId="5F533FC8">
      <w:pPr>
        <w:jc w:val="center"/>
        <w:rPr>
          <w:rFonts w:hint="eastAsia" w:ascii="黑体" w:hAnsi="黑体" w:eastAsia="黑体" w:cs="黑体"/>
          <w:b/>
          <w:bCs/>
          <w:sz w:val="32"/>
          <w:szCs w:val="40"/>
        </w:rPr>
      </w:pPr>
    </w:p>
    <w:p w14:paraId="3F09BE50">
      <w:pPr>
        <w:spacing w:line="360" w:lineRule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甲方（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品牌方</w:t>
      </w:r>
      <w:r>
        <w:rPr>
          <w:rFonts w:hint="eastAsia" w:ascii="黑体" w:hAnsi="黑体" w:eastAsia="黑体" w:cs="黑体"/>
          <w:sz w:val="21"/>
          <w:szCs w:val="21"/>
        </w:rPr>
        <w:t xml:space="preserve">）： 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>佛山市一贯装饰新材料有限公司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sz w:val="21"/>
          <w:szCs w:val="21"/>
        </w:rPr>
        <w:t>乙方（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经销商</w:t>
      </w:r>
      <w:r>
        <w:rPr>
          <w:rFonts w:hint="eastAsia" w:ascii="黑体" w:hAnsi="黑体" w:eastAsia="黑体" w:cs="黑体"/>
          <w:sz w:val="21"/>
          <w:szCs w:val="21"/>
        </w:rPr>
        <w:t>）：</w:t>
      </w:r>
      <w:r>
        <w:rPr>
          <w:rFonts w:hint="eastAsia" w:ascii="黑体" w:hAnsi="黑体" w:eastAsia="黑体" w:cs="黑体"/>
          <w:sz w:val="21"/>
          <w:szCs w:val="21"/>
          <w:u w:val="single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            </w:t>
      </w:r>
      <w:r>
        <w:rPr>
          <w:rFonts w:hint="eastAsia" w:ascii="黑体" w:hAnsi="黑体" w:eastAsia="黑体" w:cs="黑体"/>
          <w:sz w:val="21"/>
          <w:szCs w:val="21"/>
        </w:rPr>
        <w:t>_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法定代表人（签字）：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    </w:t>
      </w:r>
      <w:r>
        <w:rPr>
          <w:rFonts w:hint="eastAsia" w:ascii="黑体" w:hAnsi="黑体" w:eastAsia="黑体" w:cs="黑体"/>
          <w:sz w:val="21"/>
          <w:szCs w:val="21"/>
        </w:rPr>
        <w:t>法定代表人（签字）：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          </w:t>
      </w:r>
    </w:p>
    <w:p w14:paraId="731E4839">
      <w:pPr>
        <w:spacing w:line="360" w:lineRule="auto"/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信用代码</w:t>
      </w:r>
      <w:r>
        <w:rPr>
          <w:rFonts w:hint="eastAsia" w:ascii="黑体" w:hAnsi="黑体" w:eastAsia="黑体" w:cs="黑体"/>
          <w:sz w:val="21"/>
          <w:szCs w:val="21"/>
        </w:rPr>
        <w:t>：</w:t>
      </w:r>
      <w:r>
        <w:rPr>
          <w:rFonts w:hint="eastAsia" w:ascii="黑体" w:hAnsi="黑体" w:eastAsia="黑体" w:cs="黑体"/>
          <w:sz w:val="21"/>
          <w:szCs w:val="21"/>
          <w:u w:val="single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91440604MAE9HF3X31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    身份证号</w:t>
      </w:r>
      <w:r>
        <w:rPr>
          <w:rFonts w:hint="eastAsia" w:ascii="黑体" w:hAnsi="黑体" w:eastAsia="黑体" w:cs="黑体"/>
          <w:sz w:val="21"/>
          <w:szCs w:val="21"/>
        </w:rPr>
        <w:t>：</w:t>
      </w:r>
      <w:r>
        <w:rPr>
          <w:rFonts w:hint="eastAsia" w:ascii="黑体" w:hAnsi="黑体" w:eastAsia="黑体" w:cs="黑体"/>
          <w:sz w:val="21"/>
          <w:szCs w:val="21"/>
          <w:u w:val="single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                  </w:t>
      </w:r>
    </w:p>
    <w:p w14:paraId="1D1C36B0">
      <w:pPr>
        <w:spacing w:line="360" w:lineRule="auto"/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联系方式</w:t>
      </w:r>
      <w:r>
        <w:rPr>
          <w:rFonts w:hint="eastAsia" w:ascii="黑体" w:hAnsi="黑体" w:eastAsia="黑体" w:cs="黑体"/>
          <w:sz w:val="21"/>
          <w:szCs w:val="21"/>
        </w:rPr>
        <w:t>：</w:t>
      </w:r>
      <w:r>
        <w:rPr>
          <w:rFonts w:hint="eastAsia" w:ascii="黑体" w:hAnsi="黑体" w:eastAsia="黑体" w:cs="黑体"/>
          <w:sz w:val="21"/>
          <w:szCs w:val="21"/>
          <w:u w:val="single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           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    联系方式</w:t>
      </w:r>
      <w:r>
        <w:rPr>
          <w:rFonts w:hint="eastAsia" w:ascii="黑体" w:hAnsi="黑体" w:eastAsia="黑体" w:cs="黑体"/>
          <w:sz w:val="21"/>
          <w:szCs w:val="21"/>
        </w:rPr>
        <w:t>：</w:t>
      </w:r>
      <w:r>
        <w:rPr>
          <w:rFonts w:hint="eastAsia" w:ascii="黑体" w:hAnsi="黑体" w:eastAsia="黑体" w:cs="黑体"/>
          <w:sz w:val="21"/>
          <w:szCs w:val="21"/>
          <w:u w:val="single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                  </w:t>
      </w:r>
    </w:p>
    <w:p w14:paraId="24F126A8">
      <w:pPr>
        <w:spacing w:line="360" w:lineRule="auto"/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</w:pPr>
    </w:p>
    <w:p w14:paraId="31B5C9DC">
      <w:pPr>
        <w:spacing w:line="360" w:lineRule="auto"/>
        <w:ind w:firstLine="420" w:firstLineChars="20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鉴于甲方是"一贯"品牌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与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产品的合法权利人，乙方具备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原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区域市场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的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开拓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与维护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能力。双方本着平等互利原则，依据《中华人民共和国民法典》及相关法律法规，经协商一致，达成如下协议：</w:t>
      </w:r>
    </w:p>
    <w:p w14:paraId="1CEB2245">
      <w:pPr>
        <w:spacing w:line="240" w:lineRule="auto"/>
        <w:ind w:firstLine="420" w:firstLineChars="200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5FAE0464">
      <w:pPr>
        <w:spacing w:line="480" w:lineRule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第</w:t>
      </w: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一</w:t>
      </w: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章 定义与授权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第一条 授权范围：甲方授予乙方在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（省）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（市）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（区/县）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的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品牌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经销权。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第二条 授权文件：甲方应于本协议签订后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15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个工作日内出具加盖公章的书面《授权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证明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》（见附件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一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）。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br w:type="textWrapping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第三条 授权期限：自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年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月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日至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年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月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日，合作期满前30日双方可协商续签。</w:t>
      </w:r>
    </w:p>
    <w:p w14:paraId="0B909FB0">
      <w:pPr>
        <w:spacing w:line="480" w:lineRule="auto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第二章 甲方</w:t>
      </w: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权益与义务</w:t>
      </w:r>
    </w:p>
    <w:p w14:paraId="461A4A01">
      <w:pPr>
        <w:spacing w:line="480" w:lineRule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1、甲乙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双方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签订《20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年度经销合作协议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》，甲方须在合同规定限期内给予乙方出具《授权证明》；</w:t>
      </w:r>
    </w:p>
    <w:p w14:paraId="71C28446">
      <w:pPr>
        <w:spacing w:line="480" w:lineRule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2、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甲方免费给予乙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方提供首套产品样板，后续产品样品如乙方需要甲方愿意配合提供。</w:t>
      </w:r>
    </w:p>
    <w:p w14:paraId="43D167DC">
      <w:pPr>
        <w:spacing w:line="480" w:lineRule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3、甲方免费提供关于产品技术及使用知识、市场开拓及管理的相关培训；如乙方需要，甲方可针对乙方需求提供不定期的培训服务。</w:t>
      </w:r>
    </w:p>
    <w:p w14:paraId="58580308">
      <w:pPr>
        <w:spacing w:line="480" w:lineRule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4、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甲方根据乙方提供的产品展示场地的实际情况，甲方免费提供装修方案及装修指导。</w:t>
      </w:r>
    </w:p>
    <w:p w14:paraId="71DA6F26">
      <w:pPr>
        <w:spacing w:line="480" w:lineRule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5、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甲方根据乙方提供的产品展示区实际需求数量，甲方愿意以优惠价格提供"一贯"品牌的产品用于装修及展示之用。</w:t>
      </w:r>
    </w:p>
    <w:p w14:paraId="4CCFE229">
      <w:pPr>
        <w:spacing w:line="480" w:lineRule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6、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甲方为方便乙方开拓客户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与维护销售渠道，甲方愿意派出专职业务人员为乙方全方位服</w:t>
      </w:r>
      <w:r>
        <w:rPr>
          <w:rFonts w:hint="eastAsia" w:ascii="黑体" w:hAnsi="黑体" w:eastAsia="黑体" w:cs="黑体"/>
          <w:sz w:val="21"/>
          <w:szCs w:val="21"/>
        </w:rPr>
        <w:t>务；</w:t>
      </w:r>
    </w:p>
    <w:p w14:paraId="5A9CC893">
      <w:pPr>
        <w:spacing w:line="48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7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甲方承诺如乙方需要，免费为乙方提供市场开拓及销售指引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4DB9FDA7">
      <w:pPr>
        <w:spacing w:line="48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8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甲方承诺如乙方需要，免费为乙方提供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（省）        （市）        （区/县）</w:t>
      </w:r>
      <w:r>
        <w:rPr>
          <w:rFonts w:hint="eastAsia" w:ascii="黑体" w:hAnsi="黑体" w:eastAsia="黑体" w:cs="黑体"/>
          <w:sz w:val="21"/>
          <w:szCs w:val="21"/>
        </w:rPr>
        <w:t>地区线上信息收集，线上品牌及产品推广指导。如乙方需要，甲方授权并免费提供甲方已制做的视频内容，协助乙方开展工作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2C2FCEB1">
      <w:pPr>
        <w:spacing w:line="48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9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甲方应及时向乙方提供市场信息以及产品品种、质量、价格、排产情况等相关信息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1123581A">
      <w:pPr>
        <w:spacing w:line="48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10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sz w:val="21"/>
          <w:szCs w:val="21"/>
        </w:rPr>
        <w:t>甲方应全力配合乙方的特殊市场需求，例如：工程项目、特别数量、定制产品等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034AF8C3">
      <w:pPr>
        <w:spacing w:line="480" w:lineRule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11、</w:t>
      </w:r>
      <w:r>
        <w:rPr>
          <w:rFonts w:hint="eastAsia" w:ascii="黑体" w:hAnsi="黑体" w:eastAsia="黑体" w:cs="黑体"/>
          <w:sz w:val="21"/>
          <w:szCs w:val="21"/>
        </w:rPr>
        <w:t>甲方向乙方提供的"一贯"产品价格表及产品相关的技术资料做为该协议的附件</w:t>
      </w:r>
      <w:r>
        <w:rPr>
          <w:rFonts w:hint="eastAsia" w:ascii="黑体" w:hAnsi="黑体" w:eastAsia="黑体" w:cs="黑体"/>
          <w:color w:val="000000"/>
          <w:sz w:val="18"/>
          <w:szCs w:val="24"/>
          <w:lang w:val="en-US"/>
        </w:rPr>
        <w:t>（</w:t>
      </w:r>
      <w:r>
        <w:rPr>
          <w:rFonts w:hint="eastAsia" w:ascii="黑体" w:hAnsi="黑体" w:eastAsia="黑体" w:cs="黑体"/>
          <w:color w:val="E54C5E" w:themeColor="accent6"/>
          <w:sz w:val="18"/>
          <w:szCs w:val="24"/>
          <w:lang w:val="en-US"/>
          <w14:textFill>
            <w14:solidFill>
              <w14:schemeClr w14:val="accent6"/>
            </w14:solidFill>
          </w14:textFill>
        </w:rPr>
        <w:t>见附件</w:t>
      </w:r>
      <w:r>
        <w:rPr>
          <w:rFonts w:hint="eastAsia" w:ascii="黑体" w:hAnsi="黑体" w:eastAsia="黑体" w:cs="黑体"/>
          <w:color w:val="E54C5E" w:themeColor="accent6"/>
          <w:sz w:val="18"/>
          <w:szCs w:val="24"/>
          <w:lang w:val="en-US" w:eastAsia="zh-CN"/>
          <w14:textFill>
            <w14:solidFill>
              <w14:schemeClr w14:val="accent6"/>
            </w14:solidFill>
          </w14:textFill>
        </w:rPr>
        <w:t>二/三</w:t>
      </w:r>
      <w:r>
        <w:rPr>
          <w:rFonts w:hint="eastAsia" w:ascii="黑体" w:hAnsi="黑体" w:eastAsia="黑体" w:cs="黑体"/>
          <w:color w:val="000000"/>
          <w:sz w:val="18"/>
          <w:szCs w:val="24"/>
          <w:lang w:val="en-US"/>
        </w:rPr>
        <w:t>）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4F22C18F">
      <w:pPr>
        <w:numPr>
          <w:ilvl w:val="0"/>
          <w:numId w:val="0"/>
        </w:numPr>
        <w:spacing w:line="480" w:lineRule="auto"/>
        <w:rPr>
          <w:rFonts w:hint="eastAsia" w:ascii="黑体" w:hAnsi="黑体" w:eastAsia="黑体" w:cs="黑体"/>
          <w:b/>
          <w:bCs w:val="0"/>
          <w:sz w:val="21"/>
          <w:szCs w:val="21"/>
        </w:rPr>
      </w:pPr>
      <w:r>
        <w:rPr>
          <w:rFonts w:hint="eastAsia" w:ascii="黑体" w:hAnsi="黑体" w:eastAsia="黑体" w:cs="黑体"/>
          <w:b/>
          <w:bCs w:val="0"/>
          <w:color w:val="000000"/>
          <w:sz w:val="18"/>
          <w:szCs w:val="24"/>
          <w:lang w:val="en-US"/>
        </w:rPr>
        <w:t>第</w:t>
      </w:r>
      <w:r>
        <w:rPr>
          <w:rFonts w:hint="eastAsia" w:ascii="黑体" w:hAnsi="黑体" w:eastAsia="黑体" w:cs="黑体"/>
          <w:b/>
          <w:bCs w:val="0"/>
          <w:color w:val="000000"/>
          <w:sz w:val="18"/>
          <w:szCs w:val="24"/>
          <w:lang w:val="en-US" w:eastAsia="zh-CN"/>
        </w:rPr>
        <w:t>三</w:t>
      </w:r>
      <w:r>
        <w:rPr>
          <w:rFonts w:hint="eastAsia" w:ascii="黑体" w:hAnsi="黑体" w:eastAsia="黑体" w:cs="黑体"/>
          <w:b/>
          <w:bCs w:val="0"/>
          <w:color w:val="000000"/>
          <w:sz w:val="18"/>
          <w:szCs w:val="24"/>
          <w:lang w:val="en-US"/>
        </w:rPr>
        <w:t xml:space="preserve">章 </w:t>
      </w:r>
      <w:r>
        <w:rPr>
          <w:rFonts w:hint="eastAsia" w:ascii="黑体" w:hAnsi="黑体" w:eastAsia="黑体" w:cs="黑体"/>
          <w:b/>
          <w:bCs w:val="0"/>
          <w:color w:val="000000"/>
          <w:sz w:val="18"/>
          <w:szCs w:val="24"/>
          <w:lang w:val="en-US" w:eastAsia="zh-CN"/>
        </w:rPr>
        <w:t>乙</w:t>
      </w:r>
      <w:r>
        <w:rPr>
          <w:rFonts w:hint="eastAsia" w:ascii="黑体" w:hAnsi="黑体" w:eastAsia="黑体" w:cs="黑体"/>
          <w:b/>
          <w:bCs w:val="0"/>
          <w:color w:val="000000"/>
          <w:sz w:val="18"/>
          <w:szCs w:val="24"/>
          <w:lang w:val="en-US"/>
        </w:rPr>
        <w:t>方</w:t>
      </w:r>
      <w:r>
        <w:rPr>
          <w:rFonts w:hint="eastAsia" w:ascii="黑体" w:hAnsi="黑体" w:eastAsia="黑体" w:cs="黑体"/>
          <w:b/>
          <w:bCs w:val="0"/>
          <w:color w:val="000000"/>
          <w:sz w:val="18"/>
          <w:szCs w:val="24"/>
          <w:lang w:val="en-US" w:eastAsia="zh-CN"/>
        </w:rPr>
        <w:t>权益与义务</w:t>
      </w:r>
    </w:p>
    <w:p w14:paraId="33AA0CE8">
      <w:pPr>
        <w:spacing w:line="48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1、</w:t>
      </w:r>
      <w:r>
        <w:rPr>
          <w:rFonts w:hint="eastAsia" w:ascii="黑体" w:hAnsi="黑体" w:eastAsia="黑体" w:cs="黑体"/>
          <w:sz w:val="21"/>
          <w:szCs w:val="21"/>
        </w:rPr>
        <w:t>乙方承诺提供不超过100㎡的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经营</w:t>
      </w:r>
      <w:r>
        <w:rPr>
          <w:rFonts w:hint="eastAsia" w:ascii="黑体" w:hAnsi="黑体" w:eastAsia="黑体" w:cs="黑体"/>
          <w:sz w:val="21"/>
          <w:szCs w:val="21"/>
        </w:rPr>
        <w:t>场地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商铺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）</w:t>
      </w:r>
      <w:r>
        <w:rPr>
          <w:rFonts w:hint="eastAsia" w:ascii="黑体" w:hAnsi="黑体" w:eastAsia="黑体" w:cs="黑体"/>
          <w:sz w:val="21"/>
          <w:szCs w:val="21"/>
        </w:rPr>
        <w:t>，用于"一贯"品牌产品的展示及销售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；</w:t>
      </w:r>
      <w:r>
        <w:rPr>
          <w:rFonts w:hint="eastAsia" w:ascii="黑体" w:hAnsi="黑体" w:eastAsia="黑体" w:cs="黑体"/>
          <w:sz w:val="21"/>
          <w:szCs w:val="21"/>
        </w:rPr>
        <w:t>在场地选择时应听取甲方建议及确认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232E342F">
      <w:pPr>
        <w:spacing w:line="48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2、</w:t>
      </w:r>
      <w:r>
        <w:rPr>
          <w:rFonts w:hint="eastAsia" w:ascii="黑体" w:hAnsi="黑体" w:eastAsia="黑体" w:cs="黑体"/>
          <w:sz w:val="21"/>
          <w:szCs w:val="21"/>
        </w:rPr>
        <w:t>乙方根据实际情况需要组建相应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业务与服务</w:t>
      </w:r>
      <w:r>
        <w:rPr>
          <w:rFonts w:hint="eastAsia" w:ascii="黑体" w:hAnsi="黑体" w:eastAsia="黑体" w:cs="黑体"/>
          <w:sz w:val="21"/>
          <w:szCs w:val="21"/>
        </w:rPr>
        <w:t>团队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221F846B">
      <w:pPr>
        <w:spacing w:line="480" w:lineRule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3、</w:t>
      </w:r>
      <w:r>
        <w:rPr>
          <w:rFonts w:hint="eastAsia" w:ascii="黑体" w:hAnsi="黑体" w:eastAsia="黑体" w:cs="黑体"/>
          <w:sz w:val="21"/>
          <w:szCs w:val="21"/>
        </w:rPr>
        <w:t>为维护市场秩序，保护所有代理商权益，乙方向甲方提供3万元市场保证金。本协议终止或期满后，甲方向乙方返还。</w:t>
      </w:r>
    </w:p>
    <w:p w14:paraId="25B1E8BA">
      <w:pPr>
        <w:spacing w:line="48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4、</w:t>
      </w:r>
      <w:r>
        <w:rPr>
          <w:rFonts w:hint="eastAsia" w:ascii="黑体" w:hAnsi="黑体" w:eastAsia="黑体" w:cs="黑体"/>
          <w:sz w:val="21"/>
          <w:szCs w:val="21"/>
        </w:rPr>
        <w:t>乙方承诺全力保护双方合作秘密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；</w:t>
      </w:r>
      <w:r>
        <w:rPr>
          <w:rFonts w:hint="eastAsia" w:ascii="黑体" w:hAnsi="黑体" w:eastAsia="黑体" w:cs="黑体"/>
          <w:sz w:val="21"/>
          <w:szCs w:val="21"/>
        </w:rPr>
        <w:t>乙方不得在甲方授权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经营</w:t>
      </w:r>
      <w:r>
        <w:rPr>
          <w:rFonts w:hint="eastAsia" w:ascii="黑体" w:hAnsi="黑体" w:eastAsia="黑体" w:cs="黑体"/>
          <w:sz w:val="21"/>
          <w:szCs w:val="21"/>
        </w:rPr>
        <w:t>范围外使用"一贯"品牌及标识，不得在甲方授权范围外以甲方公司名义进行商业活动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05692857">
      <w:pPr>
        <w:spacing w:line="48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5、</w:t>
      </w:r>
      <w:r>
        <w:rPr>
          <w:rFonts w:hint="eastAsia" w:ascii="黑体" w:hAnsi="黑体" w:eastAsia="黑体" w:cs="黑体"/>
          <w:sz w:val="21"/>
          <w:szCs w:val="21"/>
        </w:rPr>
        <w:t>乙方提供3000元公会广告基金，用于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sz w:val="21"/>
          <w:szCs w:val="21"/>
        </w:rPr>
        <w:t>地区"一贯"品牌及产品自行广告推广使用。公会广告基金的使用需由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sz w:val="21"/>
          <w:szCs w:val="21"/>
        </w:rPr>
        <w:t>地区代理商公会共同决定，由甲方代管。如使用中出现差额，甲方酌情予以补偿。乙方放弃代理权或本协议终止，甲方返还乙方此广告基金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06CEF657">
      <w:pPr>
        <w:spacing w:line="48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6、</w:t>
      </w:r>
      <w:r>
        <w:rPr>
          <w:rFonts w:hint="eastAsia" w:ascii="黑体" w:hAnsi="黑体" w:eastAsia="黑体" w:cs="黑体"/>
          <w:sz w:val="21"/>
          <w:szCs w:val="21"/>
        </w:rPr>
        <w:t>如乙方根据市场实际情况产生"一贯"品牌产品的库存，甲方承诺给予乙方60天库存保仓期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4C1C3537">
      <w:pPr>
        <w:spacing w:line="480" w:lineRule="auto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7、</w:t>
      </w:r>
      <w:r>
        <w:rPr>
          <w:rFonts w:hint="eastAsia" w:ascii="黑体" w:hAnsi="黑体" w:eastAsia="黑体" w:cs="黑体"/>
          <w:sz w:val="21"/>
          <w:szCs w:val="21"/>
        </w:rPr>
        <w:t>乙方应及时向甲方反馈市场及产品信息，切实维护商业信誉及市场秩序，切实维护甲方公司及"一贯"品牌的商誉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41E0ABC0">
      <w:pPr>
        <w:spacing w:line="480" w:lineRule="auto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第四章 协议效力与争议解决</w:t>
      </w:r>
    </w:p>
    <w:p w14:paraId="49757AFA">
      <w:pPr>
        <w:spacing w:line="480" w:lineRule="auto"/>
        <w:ind w:firstLine="420" w:firstLineChars="2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本协议执行过程中产生的任何问题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或</w:t>
      </w:r>
      <w:r>
        <w:rPr>
          <w:rFonts w:hint="eastAsia" w:ascii="黑体" w:hAnsi="黑体" w:eastAsia="黑体" w:cs="黑体"/>
          <w:sz w:val="21"/>
          <w:szCs w:val="21"/>
          <w:lang w:val="en-US"/>
        </w:rPr>
        <w:t>争议应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由双方</w:t>
      </w:r>
      <w:r>
        <w:rPr>
          <w:rFonts w:hint="eastAsia" w:ascii="黑体" w:hAnsi="黑体" w:eastAsia="黑体" w:cs="黑体"/>
          <w:sz w:val="21"/>
          <w:szCs w:val="21"/>
          <w:lang w:val="en-US"/>
        </w:rPr>
        <w:t>先行协商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解决</w:t>
      </w:r>
      <w:r>
        <w:rPr>
          <w:rFonts w:hint="eastAsia" w:ascii="黑体" w:hAnsi="黑体" w:eastAsia="黑体" w:cs="黑体"/>
          <w:sz w:val="21"/>
          <w:szCs w:val="21"/>
        </w:rPr>
        <w:t>。如发生法律纠纷，应以甲方所在地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人民法院诉讼</w:t>
      </w:r>
      <w:r>
        <w:rPr>
          <w:rFonts w:hint="eastAsia" w:ascii="黑体" w:hAnsi="黑体" w:eastAsia="黑体" w:cs="黑体"/>
          <w:sz w:val="21"/>
          <w:szCs w:val="21"/>
        </w:rPr>
        <w:t>解决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；</w:t>
      </w:r>
      <w:r>
        <w:rPr>
          <w:rFonts w:hint="eastAsia" w:ascii="黑体" w:hAnsi="黑体" w:eastAsia="黑体" w:cs="黑体"/>
          <w:sz w:val="21"/>
          <w:szCs w:val="21"/>
        </w:rPr>
        <w:t>本协议一式三份，甲方执二份，乙执一份，具有相同法律效益。</w:t>
      </w:r>
    </w:p>
    <w:p w14:paraId="51211659">
      <w:pPr>
        <w:spacing w:line="480" w:lineRule="auto"/>
        <w:rPr>
          <w:rFonts w:hint="eastAsia" w:ascii="黑体" w:hAnsi="黑体" w:eastAsia="黑体" w:cs="黑体"/>
          <w:sz w:val="21"/>
          <w:szCs w:val="21"/>
        </w:rPr>
      </w:pPr>
    </w:p>
    <w:p w14:paraId="04E0F2EF">
      <w:pPr>
        <w:spacing w:line="480" w:lineRule="auto"/>
        <w:rPr>
          <w:rFonts w:hint="eastAsia" w:ascii="黑体" w:hAnsi="黑体" w:eastAsia="黑体" w:cs="黑体"/>
          <w:sz w:val="21"/>
          <w:szCs w:val="21"/>
        </w:rPr>
      </w:pPr>
    </w:p>
    <w:p w14:paraId="24E7F9AC">
      <w:pPr>
        <w:spacing w:line="480" w:lineRule="auto"/>
        <w:rPr>
          <w:rFonts w:hint="eastAsia" w:ascii="黑体" w:hAnsi="黑体" w:eastAsia="黑体" w:cs="黑体"/>
          <w:sz w:val="21"/>
          <w:szCs w:val="21"/>
        </w:rPr>
      </w:pPr>
      <w:bookmarkStart w:id="0" w:name="_GoBack"/>
      <w:bookmarkEnd w:id="0"/>
    </w:p>
    <w:p w14:paraId="2363D6C6">
      <w:pPr>
        <w:spacing w:line="480" w:lineRule="auto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</w:rPr>
        <w:t>甲方（盖章）：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          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</w:rPr>
        <w:t>乙方（盖章）：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                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法定代表人/授权代表（签字）：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</w:rPr>
        <w:t>法定代表人/授权代表（签字）：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日期：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sz w:val="21"/>
          <w:szCs w:val="21"/>
        </w:rPr>
        <w:t>年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1"/>
          <w:szCs w:val="21"/>
        </w:rPr>
        <w:t>月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1"/>
          <w:szCs w:val="21"/>
        </w:rPr>
        <w:t>日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          </w:t>
      </w:r>
      <w:r>
        <w:rPr>
          <w:rFonts w:hint="eastAsia" w:ascii="黑体" w:hAnsi="黑体" w:eastAsia="黑体" w:cs="黑体"/>
          <w:sz w:val="21"/>
          <w:szCs w:val="21"/>
        </w:rPr>
        <w:t>日期：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sz w:val="21"/>
          <w:szCs w:val="21"/>
        </w:rPr>
        <w:t>年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1"/>
          <w:szCs w:val="21"/>
        </w:rPr>
        <w:t>月</w:t>
      </w:r>
      <w:r>
        <w:rPr>
          <w:rFonts w:hint="eastAsia" w:ascii="黑体" w:hAnsi="黑体" w:eastAsia="黑体" w:cs="黑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1"/>
          <w:szCs w:val="21"/>
        </w:rPr>
        <w:t>日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</w:p>
    <w:p w14:paraId="687BC58F">
      <w:pPr>
        <w:spacing w:line="480" w:lineRule="auto"/>
        <w:rPr>
          <w:rFonts w:hint="eastAsia" w:ascii="黑体" w:hAnsi="黑体" w:eastAsia="黑体" w:cs="黑体"/>
          <w:sz w:val="21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带心的可爱字体">
    <w:panose1 w:val="02000500000000000000"/>
    <w:charset w:val="86"/>
    <w:family w:val="auto"/>
    <w:pitch w:val="default"/>
    <w:sig w:usb0="910003FF" w:usb1="59FFFFFF" w:usb2="00000037" w:usb3="00000000" w:csb0="6017019F" w:csb1="DFF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9936566"/>
    <w:rsid w:val="54AC14F8"/>
    <w:rsid w:val="5B63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2025-02-26T02:31:00Z</dcterms:created>
  <dc:creator>08</dc:creator>
  <cp:lastModifiedBy>08</cp:lastModifiedBy>
  <dcterms:modified xsi:type="dcterms:W3CDTF">2025-02-26T05:18:25Z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AAF1E43D643F4474ABDE7EA8A742546E_11</vt:lpwstr>
  </property>
  <property fmtid="{D5CDD505-2E9C-101B-9397-08002B2CF9AE}" pid="4" name="KSOTemplateDocerSaveRecord">
    <vt:lpwstr>eyJoZGlkIjoiNjk4M2NiZjg2ZTQ2ZTVkNGM1NzA4NWU3MDY4MDY2YmIifQ==</vt:lpwstr>
  </property>
</Properties>
</file>