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BEE9E">
      <w:pPr>
        <w:spacing w:line="480" w:lineRule="auto"/>
        <w:jc w:val="center"/>
        <w:rPr>
          <w:rFonts w:hint="eastAsia" w:ascii="黑体" w:hAnsi="黑体" w:eastAsia="黑体" w:cs="黑体"/>
          <w:sz w:val="40"/>
          <w:szCs w:val="40"/>
        </w:rPr>
      </w:pPr>
      <w:bookmarkStart w:id="0" w:name="_GoBack"/>
      <w:r>
        <w:rPr>
          <w:rFonts w:hint="eastAsia" w:ascii="微软雅黑 Light" w:hAnsi="微软雅黑 Light" w:eastAsia="微软雅黑 Light" w:cs="微软雅黑 Light"/>
          <w:b/>
          <w:bCs/>
          <w:sz w:val="40"/>
          <w:szCs w:val="40"/>
          <w:u w:val="none"/>
          <w:lang w:val="en-US" w:eastAsia="zh-CN"/>
        </w:rPr>
        <w:t>一贯新材</w:t>
      </w:r>
      <w:r>
        <w:rPr>
          <w:rFonts w:hint="eastAsia" w:ascii="黑体" w:hAnsi="黑体" w:eastAsia="黑体" w:cs="黑体"/>
          <w:sz w:val="40"/>
          <w:szCs w:val="40"/>
        </w:rPr>
        <w:t>产品供货合同</w:t>
      </w:r>
      <w:bookmarkEnd w:id="0"/>
    </w:p>
    <w:p w14:paraId="6BDED91D">
      <w:pPr>
        <w:spacing w:line="480" w:lineRule="auto"/>
        <w:jc w:val="both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甲方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（采购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方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</w:t>
      </w:r>
    </w:p>
    <w:p w14:paraId="4C039A0A">
      <w:pPr>
        <w:spacing w:line="480" w:lineRule="auto"/>
        <w:jc w:val="both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乙方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供应方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佛山市</w:t>
      </w:r>
      <w:r>
        <w:rPr>
          <w:rFonts w:hint="eastAsia" w:ascii="黑体" w:hAnsi="黑体" w:eastAsia="黑体" w:cs="黑体"/>
          <w:sz w:val="24"/>
          <w:szCs w:val="24"/>
          <w:u w:val="single"/>
        </w:rPr>
        <w:t>一贯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装饰</w:t>
      </w:r>
      <w:r>
        <w:rPr>
          <w:rFonts w:hint="eastAsia" w:ascii="黑体" w:hAnsi="黑体" w:eastAsia="黑体" w:cs="黑体"/>
          <w:sz w:val="24"/>
          <w:szCs w:val="24"/>
          <w:u w:val="single"/>
        </w:rPr>
        <w:t>新材料有限公司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</w:p>
    <w:p w14:paraId="4B96DA24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</w:rPr>
        <w:t>根据《中华人民共和国合同法》，经甲乙双方友好协商，就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黑体" w:hAnsi="黑体" w:eastAsia="黑体" w:cs="黑体"/>
          <w:sz w:val="24"/>
          <w:szCs w:val="24"/>
        </w:rPr>
        <w:t>项目供货工作达成如下合作条款：</w:t>
      </w:r>
    </w:p>
    <w:p w14:paraId="49DC0AFE">
      <w:pPr>
        <w:numPr>
          <w:numId w:val="0"/>
        </w:num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 w:cs="黑体"/>
          <w:sz w:val="24"/>
          <w:szCs w:val="24"/>
        </w:rPr>
        <w:t>乙方向甲方提供货物清单如下：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36"/>
        <w:gridCol w:w="1248"/>
        <w:gridCol w:w="1570"/>
        <w:gridCol w:w="1126"/>
        <w:gridCol w:w="1239"/>
        <w:gridCol w:w="1013"/>
        <w:gridCol w:w="1126"/>
        <w:gridCol w:w="1161"/>
        <w:gridCol w:w="1091"/>
      </w:tblGrid>
      <w:tr w14:paraId="1730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6" w:hRule="atLeast"/>
        </w:trPr>
        <w:tc>
          <w:tcPr>
            <w:tcW w:w="636" w:type="dxa"/>
            <w:vAlign w:val="center"/>
          </w:tcPr>
          <w:p w14:paraId="354C6284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48" w:type="dxa"/>
            <w:vAlign w:val="center"/>
          </w:tcPr>
          <w:p w14:paraId="646AF32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型号</w:t>
            </w:r>
          </w:p>
        </w:tc>
        <w:tc>
          <w:tcPr>
            <w:tcW w:w="1570" w:type="dxa"/>
            <w:vAlign w:val="center"/>
          </w:tcPr>
          <w:p w14:paraId="5A2E8657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规格</w:t>
            </w:r>
          </w:p>
          <w:p w14:paraId="3993672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mm</w:t>
            </w:r>
          </w:p>
        </w:tc>
        <w:tc>
          <w:tcPr>
            <w:tcW w:w="1126" w:type="dxa"/>
            <w:vAlign w:val="center"/>
          </w:tcPr>
          <w:p w14:paraId="72C06DF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产品单价</w:t>
            </w:r>
          </w:p>
          <w:p w14:paraId="1D99C92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元/㎡</w:t>
            </w:r>
          </w:p>
        </w:tc>
        <w:tc>
          <w:tcPr>
            <w:tcW w:w="1239" w:type="dxa"/>
            <w:vAlign w:val="center"/>
          </w:tcPr>
          <w:p w14:paraId="48E50FD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打包费用</w:t>
            </w:r>
          </w:p>
          <w:p w14:paraId="7FCCEE7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-元/片/箱</w:t>
            </w:r>
          </w:p>
          <w:p w14:paraId="1E3B33F5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-元/片/托</w:t>
            </w:r>
          </w:p>
        </w:tc>
        <w:tc>
          <w:tcPr>
            <w:tcW w:w="1013" w:type="dxa"/>
            <w:vAlign w:val="center"/>
          </w:tcPr>
          <w:p w14:paraId="58A6A391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合计数量元/片</w:t>
            </w:r>
          </w:p>
        </w:tc>
        <w:tc>
          <w:tcPr>
            <w:tcW w:w="1126" w:type="dxa"/>
            <w:vAlign w:val="center"/>
          </w:tcPr>
          <w:p w14:paraId="27C8726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合计总量</w:t>
            </w:r>
          </w:p>
          <w:p w14:paraId="12AB1A8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㎡</w:t>
            </w:r>
          </w:p>
        </w:tc>
        <w:tc>
          <w:tcPr>
            <w:tcW w:w="1161" w:type="dxa"/>
            <w:vAlign w:val="center"/>
          </w:tcPr>
          <w:p w14:paraId="1DDE9610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货物总价</w:t>
            </w:r>
          </w:p>
          <w:p w14:paraId="6006145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元</w:t>
            </w:r>
          </w:p>
        </w:tc>
        <w:tc>
          <w:tcPr>
            <w:tcW w:w="1091" w:type="dxa"/>
            <w:tcBorders/>
            <w:vAlign w:val="center"/>
          </w:tcPr>
          <w:p w14:paraId="4004935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204E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75457B1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48" w:type="dxa"/>
          </w:tcPr>
          <w:p w14:paraId="353E00F9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5D585822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2C3CF151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73ED52BD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6181F300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70184CF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restart"/>
          </w:tcPr>
          <w:p w14:paraId="262BCDD7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2C492E6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3F2B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52A4C279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48" w:type="dxa"/>
          </w:tcPr>
          <w:p w14:paraId="2EEDA540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7F77FB5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005EB17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504F4ABE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20CFA73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7B763E03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69A0BD9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3811B55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6B75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6293DF4E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48" w:type="dxa"/>
          </w:tcPr>
          <w:p w14:paraId="4B62FBC3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0D887DBD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67EBCFC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1FF8EBBA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1D88080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07956AC3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52FE3E1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39971E00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6831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6F661F57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48" w:type="dxa"/>
          </w:tcPr>
          <w:p w14:paraId="1B69F139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7A0B645E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089FFC7E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5C20C531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67E5F431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44BF99F5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0AEEFBA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1971985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3C23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316310BA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48" w:type="dxa"/>
          </w:tcPr>
          <w:p w14:paraId="394516D2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13688F7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39FB13DD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6743A877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6B9913A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61804252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4042A710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7A1F0F8A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0D30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5" w:hRule="atLeast"/>
        </w:trPr>
        <w:tc>
          <w:tcPr>
            <w:tcW w:w="636" w:type="dxa"/>
          </w:tcPr>
          <w:p w14:paraId="35F5D5E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48" w:type="dxa"/>
          </w:tcPr>
          <w:p w14:paraId="71CE7533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2FE5597B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1460F79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47596F52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4A5FE1A3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0A8559C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091A33E2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3E409E01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  <w:tr w14:paraId="1602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5" w:hRule="atLeast"/>
        </w:trPr>
        <w:tc>
          <w:tcPr>
            <w:tcW w:w="636" w:type="dxa"/>
          </w:tcPr>
          <w:p w14:paraId="23689945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....</w:t>
            </w:r>
          </w:p>
        </w:tc>
        <w:tc>
          <w:tcPr>
            <w:tcW w:w="1248" w:type="dxa"/>
          </w:tcPr>
          <w:p w14:paraId="711AC249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570" w:type="dxa"/>
          </w:tcPr>
          <w:p w14:paraId="73A42628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1E2D6BC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239" w:type="dxa"/>
          </w:tcPr>
          <w:p w14:paraId="39A95C5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13" w:type="dxa"/>
          </w:tcPr>
          <w:p w14:paraId="49CC931F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26" w:type="dxa"/>
          </w:tcPr>
          <w:p w14:paraId="512FB479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161" w:type="dxa"/>
            <w:vMerge w:val="continue"/>
            <w:tcBorders/>
          </w:tcPr>
          <w:p w14:paraId="4B7EDE4C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  <w:tc>
          <w:tcPr>
            <w:tcW w:w="1091" w:type="dxa"/>
          </w:tcPr>
          <w:p w14:paraId="51A1D1B6">
            <w:pPr>
              <w:numPr>
                <w:numId w:val="0"/>
              </w:numPr>
              <w:spacing w:line="48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</w:p>
        </w:tc>
      </w:tr>
    </w:tbl>
    <w:p w14:paraId="122E4E7E">
      <w:pPr>
        <w:spacing w:line="480" w:lineRule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2、</w:t>
      </w:r>
      <w:r>
        <w:rPr>
          <w:rFonts w:hint="eastAsia" w:ascii="黑体" w:hAnsi="黑体" w:eastAsia="黑体" w:cs="黑体"/>
          <w:sz w:val="24"/>
          <w:szCs w:val="24"/>
        </w:rPr>
        <w:t>签订地点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           。</w:t>
      </w:r>
    </w:p>
    <w:p w14:paraId="5150CA0D">
      <w:pPr>
        <w:spacing w:line="480" w:lineRule="auto"/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3、</w:t>
      </w:r>
      <w:r>
        <w:rPr>
          <w:rFonts w:hint="eastAsia" w:ascii="黑体" w:hAnsi="黑体" w:eastAsia="黑体" w:cs="黑体"/>
          <w:sz w:val="24"/>
          <w:szCs w:val="24"/>
        </w:rPr>
        <w:t>甲方向乙方支付产品价格总计（人民币大写）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百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拾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万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千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百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拾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元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角。</w:t>
      </w:r>
    </w:p>
    <w:p w14:paraId="2C373CD8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4、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“</w:t>
      </w:r>
      <w:r>
        <w:rPr>
          <w:rFonts w:hint="eastAsia" w:ascii="黑体" w:hAnsi="黑体" w:eastAsia="黑体" w:cs="黑体"/>
          <w:sz w:val="24"/>
          <w:szCs w:val="24"/>
        </w:rPr>
        <w:t>一贯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”</w:t>
      </w:r>
      <w:r>
        <w:rPr>
          <w:rFonts w:hint="eastAsia" w:ascii="黑体" w:hAnsi="黑体" w:eastAsia="黑体" w:cs="黑体"/>
          <w:sz w:val="24"/>
          <w:szCs w:val="24"/>
        </w:rPr>
        <w:t>产品执行标准：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。 </w:t>
      </w:r>
    </w:p>
    <w:p w14:paraId="43A5699E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5、</w:t>
      </w:r>
      <w:r>
        <w:rPr>
          <w:rFonts w:hint="eastAsia" w:ascii="黑体" w:hAnsi="黑体" w:eastAsia="黑体" w:cs="黑体"/>
          <w:sz w:val="24"/>
          <w:szCs w:val="24"/>
        </w:rPr>
        <w:t>付款方式：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           。</w:t>
      </w:r>
    </w:p>
    <w:p w14:paraId="2BE45295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6、</w:t>
      </w:r>
      <w:r>
        <w:rPr>
          <w:rFonts w:hint="eastAsia" w:ascii="黑体" w:hAnsi="黑体" w:eastAsia="黑体" w:cs="黑体"/>
          <w:sz w:val="24"/>
          <w:szCs w:val="24"/>
        </w:rPr>
        <w:t>产品包装费用：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       。</w:t>
      </w:r>
    </w:p>
    <w:p w14:paraId="14E6FE43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7、</w:t>
      </w:r>
      <w:r>
        <w:rPr>
          <w:rFonts w:hint="eastAsia" w:ascii="黑体" w:hAnsi="黑体" w:eastAsia="黑体" w:cs="黑体"/>
          <w:sz w:val="24"/>
          <w:szCs w:val="24"/>
        </w:rPr>
        <w:t>产品包装形式及包装物处置：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。</w:t>
      </w:r>
    </w:p>
    <w:p w14:paraId="62B7597A">
      <w:pPr>
        <w:spacing w:line="480" w:lineRule="auto"/>
        <w:rPr>
          <w:rFonts w:hint="eastAsia" w:ascii="黑体" w:hAnsi="黑体" w:eastAsia="黑体" w:cs="黑体"/>
          <w:sz w:val="24"/>
          <w:szCs w:val="24"/>
          <w:lang w:val="en-US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8、</w:t>
      </w:r>
      <w:r>
        <w:rPr>
          <w:rFonts w:hint="eastAsia" w:ascii="黑体" w:hAnsi="黑体" w:eastAsia="黑体" w:cs="黑体"/>
          <w:sz w:val="24"/>
          <w:szCs w:val="24"/>
        </w:rPr>
        <w:t>产品运输及运费：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                      。</w:t>
      </w:r>
    </w:p>
    <w:p w14:paraId="2F0AD260">
      <w:pPr>
        <w:spacing w:line="480" w:lineRule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9、</w:t>
      </w:r>
      <w:r>
        <w:rPr>
          <w:rFonts w:hint="eastAsia" w:ascii="黑体" w:hAnsi="黑体" w:eastAsia="黑体" w:cs="黑体"/>
          <w:sz w:val="24"/>
          <w:szCs w:val="24"/>
        </w:rPr>
        <w:t>如双方对合同中所规定之标的物发生品质、数量、货款等异议，应友好协商解决。如一方要求以法律方式解决，须在甲方所在地选择法律机构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。</w:t>
      </w:r>
    </w:p>
    <w:p w14:paraId="4AF716EC">
      <w:pPr>
        <w:spacing w:line="480" w:lineRule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10、合同执行日期：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</w:rPr>
        <w:t>年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</w:rPr>
        <w:t>月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日至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</w:rPr>
        <w:t>年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</w:rPr>
        <w:t>月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日</w:t>
      </w:r>
      <w:r>
        <w:rPr>
          <w:rFonts w:hint="eastAsia" w:ascii="黑体" w:hAnsi="黑体" w:eastAsia="黑体" w:cs="黑体"/>
          <w:sz w:val="24"/>
          <w:szCs w:val="24"/>
          <w:u w:val="none"/>
          <w:lang w:val="en-US" w:eastAsia="zh-CN"/>
        </w:rPr>
        <w:t>。</w:t>
      </w:r>
    </w:p>
    <w:p w14:paraId="560D60E9">
      <w:pPr>
        <w:spacing w:line="480" w:lineRule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11、</w:t>
      </w:r>
      <w:r>
        <w:rPr>
          <w:rFonts w:hint="eastAsia" w:ascii="黑体" w:hAnsi="黑体" w:eastAsia="黑体" w:cs="黑体"/>
          <w:sz w:val="24"/>
          <w:szCs w:val="24"/>
        </w:rPr>
        <w:t>经双方同意，双方约定的其它事项可做为合同的附件，具有同样法律效应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。</w:t>
      </w:r>
    </w:p>
    <w:p w14:paraId="68AA4B67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12、</w:t>
      </w:r>
      <w:r>
        <w:rPr>
          <w:rFonts w:hint="eastAsia" w:ascii="黑体" w:hAnsi="黑体" w:eastAsia="黑体" w:cs="黑体"/>
          <w:sz w:val="24"/>
          <w:szCs w:val="24"/>
        </w:rPr>
        <w:t>本合同一式三份，甲方执一份乙方执二份，具有相同法律效应。</w:t>
      </w:r>
    </w:p>
    <w:p w14:paraId="0B68B00A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713D3D1A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7A59DCCE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0C3123D7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01352C86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2D79227D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</w:p>
    <w:p w14:paraId="543729DF">
      <w:pPr>
        <w:spacing w:line="48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甲方（盖章）：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            </w:t>
      </w:r>
      <w:r>
        <w:rPr>
          <w:rFonts w:hint="eastAsia" w:ascii="黑体" w:hAnsi="黑体" w:eastAsia="黑体" w:cs="黑体"/>
          <w:sz w:val="24"/>
          <w:szCs w:val="24"/>
        </w:rPr>
        <w:t>乙方（盖章）：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法定代表人：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            </w:t>
      </w:r>
      <w:r>
        <w:rPr>
          <w:rFonts w:hint="eastAsia" w:ascii="黑体" w:hAnsi="黑体" w:eastAsia="黑体" w:cs="黑体"/>
          <w:sz w:val="24"/>
          <w:szCs w:val="24"/>
        </w:rPr>
        <w:t>法定代表人：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日期：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4"/>
          <w:szCs w:val="24"/>
        </w:rPr>
        <w:t>年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4"/>
          <w:szCs w:val="24"/>
        </w:rPr>
        <w:t>月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4"/>
          <w:szCs w:val="24"/>
        </w:rPr>
        <w:t>日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sz w:val="24"/>
          <w:szCs w:val="24"/>
        </w:rPr>
        <w:t>日期：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4"/>
          <w:szCs w:val="24"/>
        </w:rPr>
        <w:t>年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4"/>
          <w:szCs w:val="24"/>
        </w:rPr>
        <w:t>月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4"/>
          <w:szCs w:val="24"/>
        </w:rPr>
        <w:t>日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2D50C708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</w:p>
    <w:p w14:paraId="7001D789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</w:p>
    <w:sectPr>
      <w:pgSz w:w="12240" w:h="15840"/>
      <w:pgMar w:top="1440" w:right="1080" w:bottom="1440" w:left="108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F70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2025-02-27T00:54:00Z</dcterms:created>
  <dc:creator>08</dc:creator>
  <cp:lastModifiedBy>周骎</cp:lastModifiedBy>
  <dcterms:modified xsi:type="dcterms:W3CDTF">2025-02-27T04:49:35Z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DCED8718BF9B468D83D19246DC76B0B8_11</vt:lpwstr>
  </property>
  <property fmtid="{D5CDD505-2E9C-101B-9397-08002B2CF9AE}" pid="4" name="KSOTemplateDocerSaveRecord">
    <vt:lpwstr>eyJoZGlkIjoiNjk4M2NiZjg2ZTQ2ZTVkNGM1NzA4NWU3MDY4MDY2YmIiLCJ1c2VySWQiOiIyOTQ5OTgzODgifQ==</vt:lpwstr>
  </property>
</Properties>
</file>