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1E8D" w14:textId="77777777" w:rsidR="00803DC9" w:rsidRDefault="00000000">
      <w:pPr>
        <w:spacing w:after="80"/>
      </w:pPr>
      <w:r>
        <w:rPr>
          <w:b/>
          <w:bCs/>
          <w:color w:val="1B3A5C"/>
          <w:sz w:val="40"/>
          <w:szCs w:val="40"/>
        </w:rPr>
        <w:t>Tesla Stock Forecasting &amp; Time Series Analysis</w:t>
      </w:r>
    </w:p>
    <w:p w14:paraId="3622EF99" w14:textId="77777777" w:rsidR="00803DC9" w:rsidRDefault="00000000">
      <w:pPr>
        <w:spacing w:after="80"/>
      </w:pPr>
      <w:r>
        <w:rPr>
          <w:i/>
          <w:iCs/>
          <w:color w:val="6B7280"/>
        </w:rPr>
        <w:t xml:space="preserve">ARIMA vs SARIMA vs </w:t>
      </w:r>
      <w:proofErr w:type="gramStart"/>
      <w:r>
        <w:rPr>
          <w:i/>
          <w:iCs/>
          <w:color w:val="6B7280"/>
        </w:rPr>
        <w:t>ETS  ·</w:t>
      </w:r>
      <w:proofErr w:type="gramEnd"/>
      <w:r>
        <w:rPr>
          <w:i/>
          <w:iCs/>
          <w:color w:val="6B7280"/>
        </w:rPr>
        <w:t xml:space="preserve">  </w:t>
      </w:r>
      <w:proofErr w:type="gramStart"/>
      <w:r>
        <w:rPr>
          <w:i/>
          <w:iCs/>
          <w:color w:val="6B7280"/>
        </w:rPr>
        <w:t>R  ·</w:t>
      </w:r>
      <w:proofErr w:type="gramEnd"/>
      <w:r>
        <w:rPr>
          <w:i/>
          <w:iCs/>
          <w:color w:val="6B7280"/>
        </w:rPr>
        <w:t xml:space="preserve">  Tableau </w:t>
      </w:r>
      <w:proofErr w:type="gramStart"/>
      <w:r>
        <w:rPr>
          <w:i/>
          <w:iCs/>
          <w:color w:val="6B7280"/>
        </w:rPr>
        <w:t>Analytics  ·</w:t>
      </w:r>
      <w:proofErr w:type="gramEnd"/>
      <w:r>
        <w:rPr>
          <w:i/>
          <w:iCs/>
          <w:color w:val="6B7280"/>
        </w:rPr>
        <w:t xml:space="preserve">  2019–2023</w:t>
      </w:r>
    </w:p>
    <w:p w14:paraId="754E9B64" w14:textId="77777777" w:rsidR="00803DC9" w:rsidRDefault="00000000">
      <w:pPr>
        <w:spacing w:after="200"/>
      </w:pPr>
      <w:r>
        <w:rPr>
          <w:color w:val="6B7280"/>
          <w:sz w:val="20"/>
          <w:szCs w:val="20"/>
        </w:rPr>
        <w:t xml:space="preserve">Misbah </w:t>
      </w:r>
      <w:proofErr w:type="gramStart"/>
      <w:r>
        <w:rPr>
          <w:color w:val="6B7280"/>
          <w:sz w:val="20"/>
          <w:szCs w:val="20"/>
        </w:rPr>
        <w:t>Shaikh  ·</w:t>
      </w:r>
      <w:proofErr w:type="gramEnd"/>
      <w:r>
        <w:rPr>
          <w:color w:val="6B7280"/>
          <w:sz w:val="20"/>
          <w:szCs w:val="20"/>
        </w:rPr>
        <w:t xml:space="preserve">  </w:t>
      </w:r>
      <w:r>
        <w:rPr>
          <w:color w:val="2563EB"/>
          <w:sz w:val="20"/>
          <w:szCs w:val="20"/>
        </w:rPr>
        <w:t>github.com/099Misbah/Tesla-Stock-Price-Analysis</w:t>
      </w:r>
    </w:p>
    <w:p w14:paraId="63AC5139" w14:textId="77777777" w:rsidR="00803DC9" w:rsidRDefault="00000000">
      <w:pPr>
        <w:pStyle w:val="Heading1"/>
        <w:pBdr>
          <w:bottom w:val="single" w:sz="4" w:space="4" w:color="1B3A5C"/>
        </w:pBdr>
      </w:pPr>
      <w:r>
        <w:t>Overview</w:t>
      </w:r>
    </w:p>
    <w:p w14:paraId="64B4E853" w14:textId="77777777" w:rsidR="00803DC9" w:rsidRDefault="00000000">
      <w:pPr>
        <w:spacing w:before="80" w:after="80"/>
      </w:pPr>
      <w:r>
        <w:rPr>
          <w:color w:val="2D3748"/>
        </w:rPr>
        <w:t>Stock price movements are driven by trends, seasonality, and volatility — making them a classic and challenging time series forecasting problem. This project builds a complete forecasting pipeline on Tesla's historical stock data from 2019 to 2023, covering one of the most dramatic price run-ups and crashes in modern market history.</w:t>
      </w:r>
    </w:p>
    <w:p w14:paraId="0B419238" w14:textId="77777777" w:rsidR="00803DC9" w:rsidRDefault="00803DC9">
      <w:pPr>
        <w:spacing w:before="80" w:after="80"/>
      </w:pPr>
    </w:p>
    <w:p w14:paraId="6D932E8E" w14:textId="77777777" w:rsidR="00803DC9" w:rsidRDefault="00000000">
      <w:pPr>
        <w:spacing w:before="80" w:after="80"/>
      </w:pPr>
      <w:r>
        <w:rPr>
          <w:color w:val="2D3748"/>
        </w:rPr>
        <w:t>The goal was to compare three industry-standard time series models — ARIMA, SARIMA, and ETS — using statistically rigorous diagnostics (ADF test, ACF/PACF analysis, AIC/BIC) and evaluate which model best forecasts unseen 2023 prices. The project received recognition at UT Arlington for outstanding analytical methodology.</w:t>
      </w:r>
    </w:p>
    <w:p w14:paraId="426DF0FA" w14:textId="77777777" w:rsidR="00803DC9" w:rsidRDefault="00803DC9">
      <w:pPr>
        <w:spacing w:before="80" w:after="80"/>
      </w:pPr>
    </w:p>
    <w:p w14:paraId="0EC2762C" w14:textId="77777777" w:rsidR="00803DC9" w:rsidRDefault="00000000">
      <w:pPr>
        <w:pStyle w:val="Heading1"/>
        <w:pBdr>
          <w:bottom w:val="single" w:sz="4" w:space="4" w:color="1B3A5C"/>
        </w:pBdr>
      </w:pPr>
      <w:r>
        <w:t xml:space="preserve">Key Results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3DC9" w14:paraId="3E0CEA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372C" w14:textId="77777777" w:rsidR="00803DC9" w:rsidRDefault="00000000">
            <w:r>
              <w:rPr>
                <w:sz w:val="20"/>
                <w:szCs w:val="20"/>
              </w:rPr>
              <w:t>Data Coverage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6DE0" w14:textId="77777777" w:rsidR="00803DC9" w:rsidRDefault="00000000">
            <w:r>
              <w:rPr>
                <w:color w:val="2D3748"/>
                <w:sz w:val="20"/>
                <w:szCs w:val="20"/>
              </w:rPr>
              <w:t>1,303 daily records · 2019–2023 · OHLCV</w:t>
            </w:r>
          </w:p>
        </w:tc>
      </w:tr>
      <w:tr w:rsidR="00803DC9" w14:paraId="5D414B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9004" w14:textId="77777777" w:rsidR="00803DC9" w:rsidRDefault="00000000">
            <w:r>
              <w:rPr>
                <w:sz w:val="20"/>
                <w:szCs w:val="20"/>
              </w:rPr>
              <w:t>Training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AD91" w14:textId="77777777" w:rsidR="00803DC9" w:rsidRDefault="00000000">
            <w:r>
              <w:rPr>
                <w:color w:val="2D3748"/>
                <w:sz w:val="20"/>
                <w:szCs w:val="20"/>
              </w:rPr>
              <w:t>2019–2022 (model learns from this)</w:t>
            </w:r>
          </w:p>
        </w:tc>
      </w:tr>
      <w:tr w:rsidR="00803DC9" w14:paraId="5D2CF2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4D78" w14:textId="77777777" w:rsidR="00803DC9" w:rsidRDefault="00000000">
            <w:r>
              <w:rPr>
                <w:sz w:val="20"/>
                <w:szCs w:val="20"/>
              </w:rPr>
              <w:t>Test 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C944" w14:textId="77777777" w:rsidR="00803DC9" w:rsidRDefault="00000000">
            <w:r>
              <w:rPr>
                <w:color w:val="2D3748"/>
                <w:sz w:val="20"/>
                <w:szCs w:val="20"/>
              </w:rPr>
              <w:t>2023 (model never saw this during training)</w:t>
            </w:r>
          </w:p>
        </w:tc>
      </w:tr>
      <w:tr w:rsidR="00803DC9" w14:paraId="43E473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0A93" w14:textId="77777777" w:rsidR="00803DC9" w:rsidRDefault="00000000">
            <w:r>
              <w:rPr>
                <w:b/>
                <w:bCs/>
                <w:sz w:val="20"/>
                <w:szCs w:val="20"/>
              </w:rPr>
              <w:t>Best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5DC8" w14:textId="77777777" w:rsidR="00803DC9" w:rsidRDefault="00000000"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SARIMA(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1,1,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1)(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1,1,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0)[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12]</w:t>
            </w:r>
          </w:p>
        </w:tc>
      </w:tr>
      <w:tr w:rsidR="00803DC9" w14:paraId="101AC1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8D39" w14:textId="77777777" w:rsidR="00803DC9" w:rsidRDefault="00000000">
            <w:r>
              <w:rPr>
                <w:b/>
                <w:bCs/>
                <w:sz w:val="20"/>
                <w:szCs w:val="20"/>
              </w:rPr>
              <w:t>SARIMA RMSE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966E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11.87 (predicted within ~$12 on average)</w:t>
            </w:r>
          </w:p>
        </w:tc>
      </w:tr>
      <w:tr w:rsidR="00803DC9" w14:paraId="329756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502E" w14:textId="77777777" w:rsidR="00803DC9" w:rsidRDefault="00000000">
            <w:r>
              <w:rPr>
                <w:b/>
                <w:bCs/>
                <w:sz w:val="20"/>
                <w:szCs w:val="20"/>
              </w:rPr>
              <w:t>SARIMA MAPE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EC12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4.12% — within 4% of actual price</w:t>
            </w:r>
          </w:p>
        </w:tc>
      </w:tr>
      <w:tr w:rsidR="00803DC9" w14:paraId="7E27DC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AB72" w14:textId="77777777" w:rsidR="00803DC9" w:rsidRDefault="00000000">
            <w:r>
              <w:rPr>
                <w:sz w:val="20"/>
                <w:szCs w:val="20"/>
              </w:rPr>
              <w:t>SARIMA vs ARIMA improvement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2602" w14:textId="77777777" w:rsidR="00803DC9" w:rsidRDefault="00000000">
            <w:r>
              <w:rPr>
                <w:color w:val="2D3748"/>
                <w:sz w:val="20"/>
                <w:szCs w:val="20"/>
              </w:rPr>
              <w:t>35% lower RMSE</w:t>
            </w:r>
          </w:p>
        </w:tc>
      </w:tr>
      <w:tr w:rsidR="00803DC9" w14:paraId="36F3C8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DA3F" w14:textId="77777777" w:rsidR="00803DC9" w:rsidRDefault="00000000">
            <w:r>
              <w:rPr>
                <w:sz w:val="20"/>
                <w:szCs w:val="20"/>
              </w:rPr>
              <w:t>Award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9B26" w14:textId="77777777" w:rsidR="00803DC9" w:rsidRDefault="00000000">
            <w:r>
              <w:rPr>
                <w:color w:val="2D3748"/>
                <w:sz w:val="20"/>
                <w:szCs w:val="20"/>
              </w:rPr>
              <w:t>UT Arlington Outstanding ML Project</w:t>
            </w:r>
          </w:p>
        </w:tc>
      </w:tr>
    </w:tbl>
    <w:p w14:paraId="4168BC86" w14:textId="77777777" w:rsidR="00803DC9" w:rsidRDefault="00803DC9">
      <w:pPr>
        <w:spacing w:before="80" w:after="80"/>
      </w:pPr>
    </w:p>
    <w:p w14:paraId="6A152D8E" w14:textId="77777777" w:rsidR="00803DC9" w:rsidRDefault="00000000">
      <w:pPr>
        <w:pStyle w:val="Heading1"/>
        <w:pBdr>
          <w:bottom w:val="single" w:sz="4" w:space="4" w:color="1B3A5C"/>
        </w:pBdr>
      </w:pPr>
      <w:r>
        <w:t>The Tesla Price Story — 2019 to 2023</w:t>
      </w:r>
    </w:p>
    <w:p w14:paraId="4981885D" w14:textId="77777777" w:rsidR="00803DC9" w:rsidRDefault="00000000">
      <w:pPr>
        <w:spacing w:before="80" w:after="80"/>
      </w:pPr>
      <w:r>
        <w:rPr>
          <w:color w:val="2D3748"/>
        </w:rPr>
        <w:t>Understanding the data is critical before any modeling. Tesla's stock went through 5 distinct phases:</w:t>
      </w:r>
    </w:p>
    <w:p w14:paraId="09592138" w14:textId="77777777" w:rsidR="00803DC9" w:rsidRDefault="00803DC9">
      <w:pPr>
        <w:spacing w:before="80" w:after="80"/>
      </w:pPr>
    </w:p>
    <w:tbl>
      <w:tblPr>
        <w:tblW w:w="10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5"/>
        <w:gridCol w:w="2624"/>
        <w:gridCol w:w="5040"/>
        <w:gridCol w:w="260"/>
      </w:tblGrid>
      <w:tr w:rsidR="00803DC9" w14:paraId="7D84F482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151F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0D71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Price Range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9752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Happened</w:t>
            </w:r>
          </w:p>
        </w:tc>
      </w:tr>
      <w:tr w:rsidR="00803DC9" w14:paraId="4872AE16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299E" w14:textId="77777777" w:rsidR="00803DC9" w:rsidRDefault="00000000">
            <w:r>
              <w:rPr>
                <w:color w:val="2D3748"/>
                <w:sz w:val="20"/>
                <w:szCs w:val="20"/>
              </w:rPr>
              <w:t>2019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7F1F" w14:textId="77777777" w:rsidR="00803DC9" w:rsidRDefault="00000000">
            <w:r>
              <w:rPr>
                <w:color w:val="2D3748"/>
                <w:sz w:val="20"/>
                <w:szCs w:val="20"/>
              </w:rPr>
              <w:t>$60–$85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9151" w14:textId="77777777" w:rsidR="00803DC9" w:rsidRDefault="00000000">
            <w:r>
              <w:rPr>
                <w:color w:val="2D3748"/>
                <w:sz w:val="20"/>
                <w:szCs w:val="20"/>
              </w:rPr>
              <w:t>Steady flat period. Market skepticism about EV viability.</w:t>
            </w:r>
          </w:p>
        </w:tc>
      </w:tr>
      <w:tr w:rsidR="00803DC9" w14:paraId="04FD9409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5DC7" w14:textId="77777777" w:rsidR="00803DC9" w:rsidRDefault="00000000">
            <w:r>
              <w:rPr>
                <w:color w:val="2D3748"/>
                <w:sz w:val="20"/>
                <w:szCs w:val="20"/>
              </w:rPr>
              <w:t>2020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88B0" w14:textId="77777777" w:rsidR="00803DC9" w:rsidRDefault="00000000">
            <w:r>
              <w:rPr>
                <w:color w:val="2D3748"/>
                <w:sz w:val="20"/>
                <w:szCs w:val="20"/>
              </w:rPr>
              <w:t>$85–$705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A946" w14:textId="77777777" w:rsidR="00803DC9" w:rsidRDefault="00000000">
            <w:r>
              <w:rPr>
                <w:color w:val="2D3748"/>
                <w:sz w:val="20"/>
                <w:szCs w:val="20"/>
              </w:rPr>
              <w:t>COVID drove stimulus, EV adoption surge, Tesla S&amp;P inclusion. 730% annual gain.</w:t>
            </w:r>
          </w:p>
        </w:tc>
      </w:tr>
      <w:tr w:rsidR="00803DC9" w14:paraId="05F700E2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DA31" w14:textId="77777777" w:rsidR="00803DC9" w:rsidRDefault="00000000">
            <w:r>
              <w:rPr>
                <w:color w:val="2D3748"/>
                <w:sz w:val="20"/>
                <w:szCs w:val="20"/>
              </w:rPr>
              <w:t>2021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30C4" w14:textId="77777777" w:rsidR="00803DC9" w:rsidRDefault="00000000">
            <w:r>
              <w:rPr>
                <w:color w:val="2D3748"/>
                <w:sz w:val="20"/>
                <w:szCs w:val="20"/>
              </w:rPr>
              <w:t>$705–$1,050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410" w14:textId="77777777" w:rsidR="00803DC9" w:rsidRDefault="00000000">
            <w:r>
              <w:rPr>
                <w:color w:val="2D3748"/>
                <w:sz w:val="20"/>
                <w:szCs w:val="20"/>
              </w:rPr>
              <w:t>Peak EV euphoria. Tesla became largest car company by market cap.</w:t>
            </w:r>
          </w:p>
        </w:tc>
      </w:tr>
      <w:tr w:rsidR="00803DC9" w14:paraId="35762EF2" w14:textId="77777777" w:rsidTr="00E165D8">
        <w:tblPrEx>
          <w:tblCellMar>
            <w:top w:w="0" w:type="dxa"/>
            <w:bottom w:w="0" w:type="dxa"/>
          </w:tblCellMar>
        </w:tblPrEx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941F" w14:textId="77777777" w:rsidR="00803DC9" w:rsidRDefault="00000000">
            <w:r>
              <w:rPr>
                <w:color w:val="2D3748"/>
                <w:sz w:val="20"/>
                <w:szCs w:val="20"/>
              </w:rPr>
              <w:t>2022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680A" w14:textId="77777777" w:rsidR="00803DC9" w:rsidRDefault="00000000">
            <w:r>
              <w:rPr>
                <w:color w:val="2D3748"/>
                <w:sz w:val="20"/>
                <w:szCs w:val="20"/>
              </w:rPr>
              <w:t>$1,050→$123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2E5C" w14:textId="77777777" w:rsidR="00803DC9" w:rsidRDefault="00000000">
            <w:r>
              <w:rPr>
                <w:color w:val="2D3748"/>
                <w:sz w:val="20"/>
                <w:szCs w:val="20"/>
              </w:rPr>
              <w:t>Interest rate hikes, growth stock selloff, Elon Musk Twitter acquisition. 88% crash.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5A75" w14:textId="77777777" w:rsidR="00803DC9" w:rsidRDefault="00803DC9"/>
        </w:tc>
      </w:tr>
      <w:tr w:rsidR="00803DC9" w14:paraId="6FF4FA88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24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B7BC" w14:textId="77777777" w:rsidR="00803DC9" w:rsidRDefault="00000000">
            <w:r>
              <w:rPr>
                <w:color w:val="2D3748"/>
                <w:sz w:val="20"/>
                <w:szCs w:val="20"/>
              </w:rPr>
              <w:lastRenderedPageBreak/>
              <w:t>2023</w:t>
            </w:r>
          </w:p>
        </w:tc>
        <w:tc>
          <w:tcPr>
            <w:tcW w:w="26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5527" w14:textId="77777777" w:rsidR="00803DC9" w:rsidRDefault="00000000">
            <w:r>
              <w:rPr>
                <w:color w:val="2D3748"/>
                <w:sz w:val="20"/>
                <w:szCs w:val="20"/>
              </w:rPr>
              <w:t>$123–$248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994E" w14:textId="77777777" w:rsidR="00803DC9" w:rsidRDefault="00000000">
            <w:r>
              <w:rPr>
                <w:color w:val="2D3748"/>
                <w:sz w:val="20"/>
                <w:szCs w:val="20"/>
              </w:rPr>
              <w:t>Partial recovery. Price cuts drove volume but compressed margins.</w:t>
            </w:r>
          </w:p>
        </w:tc>
      </w:tr>
    </w:tbl>
    <w:p w14:paraId="243C3243" w14:textId="77777777" w:rsidR="00803DC9" w:rsidRDefault="00803DC9">
      <w:pPr>
        <w:spacing w:before="80" w:after="80"/>
      </w:pPr>
    </w:p>
    <w:p w14:paraId="3460FBBF" w14:textId="77777777" w:rsidR="00803DC9" w:rsidRDefault="00000000">
      <w:pPr>
        <w:pStyle w:val="Heading1"/>
        <w:pBdr>
          <w:bottom w:val="single" w:sz="4" w:space="4" w:color="1B3A5C"/>
        </w:pBdr>
      </w:pPr>
      <w:r>
        <w:t>Stationarity Testing &amp; Diagnostics</w:t>
      </w:r>
    </w:p>
    <w:p w14:paraId="07A6AC33" w14:textId="77777777" w:rsidR="00803DC9" w:rsidRDefault="00000000">
      <w:pPr>
        <w:spacing w:before="80" w:after="80"/>
      </w:pPr>
      <w:r>
        <w:rPr>
          <w:color w:val="2D3748"/>
        </w:rPr>
        <w:t>Time series models require the data to be stationary — meaning the statistical properties (mean, variance) must be stable over time. Tesla's raw price is clearly non-stationary because it trends strongly. Three diagnostic steps were applied:</w:t>
      </w:r>
    </w:p>
    <w:p w14:paraId="2028E3E4" w14:textId="77777777" w:rsidR="00803DC9" w:rsidRDefault="00803DC9">
      <w:pPr>
        <w:spacing w:before="80" w:after="80"/>
      </w:pPr>
    </w:p>
    <w:p w14:paraId="5BBB609E" w14:textId="77777777" w:rsidR="00803DC9" w:rsidRDefault="00000000">
      <w:pPr>
        <w:pStyle w:val="Heading2"/>
      </w:pPr>
      <w:r>
        <w:t>Step 1 — Augmented Dickey-Fuller (ADF) Test</w:t>
      </w:r>
    </w:p>
    <w:p w14:paraId="3E766F7B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Raw prices: p-value &gt; 0.05 → </w:t>
      </w:r>
      <w:proofErr w:type="gramStart"/>
      <w:r>
        <w:rPr>
          <w:color w:val="2D3748"/>
        </w:rPr>
        <w:t>Non-stationary</w:t>
      </w:r>
      <w:proofErr w:type="gramEnd"/>
      <w:r>
        <w:rPr>
          <w:color w:val="2D3748"/>
        </w:rPr>
        <w:t xml:space="preserve"> (cannot use directly in ARIMA)</w:t>
      </w:r>
    </w:p>
    <w:p w14:paraId="609F929B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After 1st differencing: p-value &lt; 0.01 → Stationary — confirmed d=1 parameter</w:t>
      </w:r>
    </w:p>
    <w:p w14:paraId="64C824BD" w14:textId="77777777" w:rsidR="00803DC9" w:rsidRDefault="00000000">
      <w:pPr>
        <w:pStyle w:val="Heading2"/>
      </w:pPr>
      <w:r>
        <w:t>Step 2 — ACF/PACF Analysis</w:t>
      </w:r>
    </w:p>
    <w:p w14:paraId="6D365E18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Autocorrelation Function (ACF) — identifies the MA(q) parameter by showing how correlated today's price is with past prices</w:t>
      </w:r>
    </w:p>
    <w:p w14:paraId="59C4AD16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Partial Autocorrelation Function (PACF) — identifies the AR(p) parameter by isolating direct relationships</w:t>
      </w:r>
    </w:p>
    <w:p w14:paraId="69311442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Significant spike at lag 1 in PACF → p=1. Gradual decay in ACF → q=1. Result: </w:t>
      </w:r>
      <w:proofErr w:type="gramStart"/>
      <w:r>
        <w:rPr>
          <w:color w:val="2D3748"/>
        </w:rPr>
        <w:t>ARIMA(</w:t>
      </w:r>
      <w:proofErr w:type="gramEnd"/>
      <w:r>
        <w:rPr>
          <w:color w:val="2D3748"/>
        </w:rPr>
        <w:t>1,1,1) as base</w:t>
      </w:r>
    </w:p>
    <w:p w14:paraId="1AE31E11" w14:textId="77777777" w:rsidR="00803DC9" w:rsidRDefault="00000000">
      <w:pPr>
        <w:pStyle w:val="Heading2"/>
      </w:pPr>
      <w:r>
        <w:t>Step 3 — AIC/BIC Model Selection</w:t>
      </w:r>
    </w:p>
    <w:p w14:paraId="16052FD8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Akaike Information Criterion (AIC) — penalizes model complexity. Lower = better fit</w:t>
      </w:r>
    </w:p>
    <w:p w14:paraId="600937C0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Bayesian Information Criterion (BIC) — stricter penalty for parameters. Lower = better</w:t>
      </w:r>
    </w:p>
    <w:p w14:paraId="5CACA920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SARIMA scored lowest on both AIC (2756.8) and BIC (2789.3) — best balance of fit vs complexity</w:t>
      </w:r>
    </w:p>
    <w:p w14:paraId="66E10B70" w14:textId="77777777" w:rsidR="00803DC9" w:rsidRDefault="00803DC9">
      <w:pPr>
        <w:spacing w:before="80" w:after="80"/>
      </w:pPr>
    </w:p>
    <w:p w14:paraId="6280A738" w14:textId="77777777" w:rsidR="00803DC9" w:rsidRDefault="00000000">
      <w:pPr>
        <w:pStyle w:val="Heading1"/>
        <w:pBdr>
          <w:bottom w:val="single" w:sz="4" w:space="4" w:color="1B3A5C"/>
        </w:pBdr>
      </w:pPr>
      <w:r>
        <w:t>Model Comparison — ARIMA vs SARIMA vs ETS</w:t>
      </w:r>
    </w:p>
    <w:p w14:paraId="7C9BFFE2" w14:textId="77777777" w:rsidR="00803DC9" w:rsidRDefault="00000000">
      <w:pPr>
        <w:spacing w:before="80" w:after="80"/>
      </w:pPr>
      <w:r>
        <w:rPr>
          <w:color w:val="2D3748"/>
        </w:rPr>
        <w:t>All three models were trained on 2019–2022 data and evaluated on 2023 (unseen test data). This train/test split prevents data leakage — the model never saw 2023 prices during training.</w:t>
      </w:r>
    </w:p>
    <w:p w14:paraId="07B47A90" w14:textId="77777777" w:rsidR="00803DC9" w:rsidRDefault="00803DC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4"/>
        <w:gridCol w:w="1403"/>
        <w:gridCol w:w="1399"/>
        <w:gridCol w:w="1408"/>
        <w:gridCol w:w="1418"/>
        <w:gridCol w:w="1418"/>
      </w:tblGrid>
      <w:tr w:rsidR="00803DC9" w14:paraId="6FAA48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AAB9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4ED3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E9C5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DA5F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MAPE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4402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AIC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D4DE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BIC</w:t>
            </w:r>
          </w:p>
        </w:tc>
      </w:tr>
      <w:tr w:rsidR="00803DC9" w14:paraId="1529C3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607" w14:textId="77777777" w:rsidR="00803DC9" w:rsidRDefault="00000000">
            <w:proofErr w:type="gramStart"/>
            <w:r>
              <w:rPr>
                <w:color w:val="2D3748"/>
                <w:sz w:val="20"/>
                <w:szCs w:val="20"/>
              </w:rPr>
              <w:t>ARIMA(</w:t>
            </w:r>
            <w:proofErr w:type="gramEnd"/>
            <w:r>
              <w:rPr>
                <w:color w:val="2D3748"/>
                <w:sz w:val="20"/>
                <w:szCs w:val="20"/>
              </w:rPr>
              <w:t>2,1,2)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F918" w14:textId="77777777" w:rsidR="00803DC9" w:rsidRDefault="00000000">
            <w:r>
              <w:rPr>
                <w:color w:val="2D3748"/>
                <w:sz w:val="20"/>
                <w:szCs w:val="20"/>
              </w:rPr>
              <w:t>18.42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05FB" w14:textId="77777777" w:rsidR="00803DC9" w:rsidRDefault="00000000">
            <w:r>
              <w:rPr>
                <w:color w:val="2D3748"/>
                <w:sz w:val="20"/>
                <w:szCs w:val="20"/>
              </w:rPr>
              <w:t>14.21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3630" w14:textId="77777777" w:rsidR="00803DC9" w:rsidRDefault="00000000">
            <w:r>
              <w:rPr>
                <w:color w:val="2D3748"/>
                <w:sz w:val="20"/>
                <w:szCs w:val="20"/>
              </w:rPr>
              <w:t>6.84%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BEA2" w14:textId="77777777" w:rsidR="00803DC9" w:rsidRDefault="00000000">
            <w:r>
              <w:rPr>
                <w:color w:val="2D3748"/>
                <w:sz w:val="20"/>
                <w:szCs w:val="20"/>
              </w:rPr>
              <w:t>2841.3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159C" w14:textId="77777777" w:rsidR="00803DC9" w:rsidRDefault="00000000">
            <w:r>
              <w:rPr>
                <w:color w:val="2D3748"/>
                <w:sz w:val="20"/>
                <w:szCs w:val="20"/>
              </w:rPr>
              <w:t>2862.1</w:t>
            </w:r>
          </w:p>
        </w:tc>
      </w:tr>
      <w:tr w:rsidR="00803DC9" w14:paraId="1EF4C7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4BC6" w14:textId="77777777" w:rsidR="00803DC9" w:rsidRDefault="00000000">
            <w:r>
              <w:rPr>
                <w:color w:val="2D3748"/>
                <w:sz w:val="20"/>
                <w:szCs w:val="20"/>
              </w:rPr>
              <w:t>ETS(</w:t>
            </w:r>
            <w:proofErr w:type="gramStart"/>
            <w:r>
              <w:rPr>
                <w:color w:val="2D3748"/>
                <w:sz w:val="20"/>
                <w:szCs w:val="20"/>
              </w:rPr>
              <w:t>A,A</w:t>
            </w:r>
            <w:proofErr w:type="gramEnd"/>
            <w:r>
              <w:rPr>
                <w:color w:val="2D3748"/>
                <w:sz w:val="20"/>
                <w:szCs w:val="20"/>
              </w:rPr>
              <w:t>,N)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D6D3" w14:textId="77777777" w:rsidR="00803DC9" w:rsidRDefault="00000000">
            <w:r>
              <w:rPr>
                <w:color w:val="2D3748"/>
                <w:sz w:val="20"/>
                <w:szCs w:val="20"/>
              </w:rPr>
              <w:t>15.63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4C12" w14:textId="77777777" w:rsidR="00803DC9" w:rsidRDefault="00000000">
            <w:r>
              <w:rPr>
                <w:color w:val="2D3748"/>
                <w:sz w:val="20"/>
                <w:szCs w:val="20"/>
              </w:rPr>
              <w:t>12.18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2C32" w14:textId="77777777" w:rsidR="00803DC9" w:rsidRDefault="00000000">
            <w:r>
              <w:rPr>
                <w:color w:val="2D3748"/>
                <w:sz w:val="20"/>
                <w:szCs w:val="20"/>
              </w:rPr>
              <w:t>5.91%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7C50" w14:textId="77777777" w:rsidR="00803DC9" w:rsidRDefault="00000000">
            <w:r>
              <w:rPr>
                <w:color w:val="2D3748"/>
                <w:sz w:val="20"/>
                <w:szCs w:val="20"/>
              </w:rPr>
              <w:t>2798.4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F675" w14:textId="77777777" w:rsidR="00803DC9" w:rsidRDefault="00000000">
            <w:r>
              <w:rPr>
                <w:color w:val="2D3748"/>
                <w:sz w:val="20"/>
                <w:szCs w:val="20"/>
              </w:rPr>
              <w:t>2814.7</w:t>
            </w:r>
          </w:p>
        </w:tc>
      </w:tr>
      <w:tr w:rsidR="00803DC9" w14:paraId="017EA8F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34B6" w14:textId="77777777" w:rsidR="00803DC9" w:rsidRDefault="00000000"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SARIMA(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1,1,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1)(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1,1,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0)[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>12]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E709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11.87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1199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9.34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DF70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4.12%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C91F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2756.8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6049" w14:textId="77777777" w:rsidR="00803DC9" w:rsidRDefault="00000000">
            <w:r>
              <w:rPr>
                <w:b/>
                <w:bCs/>
                <w:color w:val="1B3A5C"/>
                <w:sz w:val="20"/>
                <w:szCs w:val="20"/>
              </w:rPr>
              <w:t>2789.3</w:t>
            </w:r>
          </w:p>
        </w:tc>
      </w:tr>
    </w:tbl>
    <w:p w14:paraId="7323BF8C" w14:textId="77777777" w:rsidR="00803DC9" w:rsidRDefault="00803DC9">
      <w:pPr>
        <w:spacing w:before="80" w:after="80"/>
      </w:pPr>
    </w:p>
    <w:p w14:paraId="3D785F30" w14:textId="77777777" w:rsidR="00803DC9" w:rsidRDefault="00000000">
      <w:pPr>
        <w:pStyle w:val="Heading2"/>
      </w:pPr>
      <w:r>
        <w:t>Why SARIMA Won</w:t>
      </w:r>
    </w:p>
    <w:p w14:paraId="4DE88715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Seasonal component (1,1,</w:t>
      </w:r>
      <w:proofErr w:type="gramStart"/>
      <w:r>
        <w:rPr>
          <w:color w:val="2D3748"/>
        </w:rPr>
        <w:t>0)[</w:t>
      </w:r>
      <w:proofErr w:type="gramEnd"/>
      <w:r>
        <w:rPr>
          <w:color w:val="2D3748"/>
        </w:rPr>
        <w:t>12] — captures monthly/quarterly patterns in Tesla's price movement that ARIMA completely ignores</w:t>
      </w:r>
    </w:p>
    <w:p w14:paraId="6C9317E1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lastRenderedPageBreak/>
        <w:t>MAPE of 4.12% — on a price range of $123–$265, that means predictions stayed within ~$8–$11 of actual on average</w:t>
      </w:r>
    </w:p>
    <w:p w14:paraId="6207F81D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35% lower RMSE than ARIMA — not a marginal improvement, a meaningful one</w:t>
      </w:r>
    </w:p>
    <w:p w14:paraId="66C66798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Lowest AIC and BIC — SARIMA achieves better fit without overfitting more parameters</w:t>
      </w:r>
    </w:p>
    <w:p w14:paraId="6481241C" w14:textId="77777777" w:rsidR="00803DC9" w:rsidRDefault="00000000">
      <w:pPr>
        <w:pStyle w:val="Heading2"/>
      </w:pPr>
      <w:r>
        <w:t>How to Explain This to Non-Technical Stakeholders</w:t>
      </w:r>
    </w:p>
    <w:p w14:paraId="4953239B" w14:textId="77777777" w:rsidR="00803DC9" w:rsidRDefault="00000000">
      <w:pPr>
        <w:spacing w:before="80" w:after="80"/>
      </w:pPr>
      <w:r>
        <w:rPr>
          <w:color w:val="2D3748"/>
        </w:rPr>
        <w:t>Think of it like a weather forecast. ARIMA only looks at yesterday's temperature to predict tomorrow. SARIMA also knows that January is usually cold and July is usually hot — it uses seasonal patterns. Tesla's stock has quarterly patterns (earnings seasons, product launches) that SARIMA captures and ARIMA misses entirely.</w:t>
      </w:r>
    </w:p>
    <w:p w14:paraId="1589DE8F" w14:textId="77777777" w:rsidR="00803DC9" w:rsidRDefault="00803DC9">
      <w:pPr>
        <w:spacing w:before="80" w:after="80"/>
      </w:pPr>
    </w:p>
    <w:p w14:paraId="652BC0FB" w14:textId="77777777" w:rsidR="00803DC9" w:rsidRDefault="00000000">
      <w:pPr>
        <w:pStyle w:val="Heading1"/>
        <w:pBdr>
          <w:bottom w:val="single" w:sz="4" w:space="4" w:color="1B3A5C"/>
        </w:pBdr>
      </w:pPr>
      <w:r>
        <w:t>Volatility Analysis</w:t>
      </w:r>
    </w:p>
    <w:p w14:paraId="5A973D64" w14:textId="77777777" w:rsidR="00803DC9" w:rsidRDefault="00000000">
      <w:pPr>
        <w:spacing w:before="80" w:after="80"/>
      </w:pPr>
      <w:r>
        <w:rPr>
          <w:color w:val="2D3748"/>
        </w:rPr>
        <w:t>30-day rolling volatility was calculated to understand risk patterns across the 5-year period. Key findings:</w:t>
      </w:r>
    </w:p>
    <w:p w14:paraId="771B07DB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2019 — Low volatility (~30–40% annualized). Stable, uncertain market.</w:t>
      </w:r>
    </w:p>
    <w:p w14:paraId="6309574A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Mid-2020 — Sharp volatility spike during COVID uncertainty, then sustained elevation through the run-up</w:t>
      </w:r>
    </w:p>
    <w:p w14:paraId="78669FF3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2021 — Continued high volatility as price peaked. High vol in both directions.</w:t>
      </w:r>
    </w:p>
    <w:p w14:paraId="141326F7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2022 — Peak volatility during the crash. Largest single-day drops in Tesla history.</w:t>
      </w:r>
    </w:p>
    <w:p w14:paraId="3DCA849B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2023 — Declining volatility as recovery stabilized. More predictable price action.</w:t>
      </w:r>
    </w:p>
    <w:p w14:paraId="1D4E14F6" w14:textId="77777777" w:rsidR="00803DC9" w:rsidRDefault="00803DC9">
      <w:pPr>
        <w:spacing w:before="80" w:after="80"/>
      </w:pPr>
    </w:p>
    <w:p w14:paraId="5786F55C" w14:textId="77777777" w:rsidR="00803DC9" w:rsidRDefault="00000000">
      <w:pPr>
        <w:spacing w:before="80" w:after="80"/>
      </w:pPr>
      <w:r>
        <w:rPr>
          <w:color w:val="2D3748"/>
        </w:rPr>
        <w:t>Volatility clustering is confirmed — periods of high volatility tend to cluster together. This is a key finding for risk management.</w:t>
      </w:r>
    </w:p>
    <w:p w14:paraId="6F7FBC03" w14:textId="77777777" w:rsidR="00803DC9" w:rsidRDefault="00803DC9">
      <w:pPr>
        <w:spacing w:before="80" w:after="80"/>
      </w:pPr>
    </w:p>
    <w:p w14:paraId="125CA705" w14:textId="77777777" w:rsidR="00803DC9" w:rsidRDefault="00000000">
      <w:pPr>
        <w:pStyle w:val="Heading1"/>
        <w:pBdr>
          <w:bottom w:val="single" w:sz="4" w:space="4" w:color="1B3A5C"/>
        </w:pBdr>
      </w:pPr>
      <w:r>
        <w:t>Tableau Analytics Dashboard — 4 Views</w:t>
      </w:r>
    </w:p>
    <w:tbl>
      <w:tblPr>
        <w:tblW w:w="10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6309"/>
        <w:gridCol w:w="260"/>
      </w:tblGrid>
      <w:tr w:rsidR="00803DC9" w14:paraId="17F17843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3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1BE6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View</w:t>
            </w:r>
          </w:p>
        </w:tc>
        <w:tc>
          <w:tcPr>
            <w:tcW w:w="6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F90E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803DC9" w14:paraId="7A68B76E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3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6494" w14:textId="77777777" w:rsidR="00803DC9" w:rsidRDefault="00000000">
            <w:r>
              <w:rPr>
                <w:color w:val="2D3748"/>
                <w:sz w:val="20"/>
                <w:szCs w:val="20"/>
              </w:rPr>
              <w:t>Price History</w:t>
            </w:r>
          </w:p>
        </w:tc>
        <w:tc>
          <w:tcPr>
            <w:tcW w:w="6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4B1E" w14:textId="77777777" w:rsidR="00803DC9" w:rsidRDefault="00000000">
            <w:r>
              <w:rPr>
                <w:color w:val="2D3748"/>
                <w:sz w:val="20"/>
                <w:szCs w:val="20"/>
              </w:rPr>
              <w:t>Full 2019–2023 close price line chart. The complete Tesla story — run-up, peak, crash, recovery.</w:t>
            </w:r>
          </w:p>
        </w:tc>
      </w:tr>
      <w:tr w:rsidR="00803DC9" w14:paraId="50A63FEF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3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E8A1" w14:textId="77777777" w:rsidR="00803DC9" w:rsidRDefault="00000000">
            <w:r>
              <w:rPr>
                <w:color w:val="2D3748"/>
                <w:sz w:val="20"/>
                <w:szCs w:val="20"/>
              </w:rPr>
              <w:t>Forecast Comparison</w:t>
            </w:r>
          </w:p>
        </w:tc>
        <w:tc>
          <w:tcPr>
            <w:tcW w:w="6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3118" w14:textId="77777777" w:rsidR="00803DC9" w:rsidRDefault="00000000">
            <w:r>
              <w:rPr>
                <w:color w:val="2D3748"/>
                <w:sz w:val="20"/>
                <w:szCs w:val="20"/>
              </w:rPr>
              <w:t>ARIMA, SARIMA, ETS forecast lines vs actual 2023 prices. 4 colored lines showing how close each model tracks.</w:t>
            </w:r>
          </w:p>
        </w:tc>
      </w:tr>
      <w:tr w:rsidR="00803DC9" w14:paraId="1E24F04B" w14:textId="77777777" w:rsidTr="00E165D8">
        <w:tblPrEx>
          <w:tblCellMar>
            <w:top w:w="0" w:type="dxa"/>
            <w:bottom w:w="0" w:type="dxa"/>
          </w:tblCellMar>
        </w:tblPrEx>
        <w:tc>
          <w:tcPr>
            <w:tcW w:w="3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81FA" w14:textId="77777777" w:rsidR="00803DC9" w:rsidRDefault="00000000">
            <w:r>
              <w:rPr>
                <w:color w:val="2D3748"/>
                <w:sz w:val="20"/>
                <w:szCs w:val="20"/>
              </w:rPr>
              <w:t>Volatility Trends</w:t>
            </w:r>
          </w:p>
        </w:tc>
        <w:tc>
          <w:tcPr>
            <w:tcW w:w="6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189B" w14:textId="77777777" w:rsidR="00803DC9" w:rsidRDefault="00000000">
            <w:r>
              <w:rPr>
                <w:color w:val="2D3748"/>
                <w:sz w:val="20"/>
                <w:szCs w:val="20"/>
              </w:rPr>
              <w:t>Monthly rolling volatility 2019–2023. COVID spike and 2022 crash patterns clearly visible.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C267" w14:textId="77777777" w:rsidR="00803DC9" w:rsidRDefault="00803DC9"/>
        </w:tc>
      </w:tr>
      <w:tr w:rsidR="00803DC9" w14:paraId="6AFEE5C0" w14:textId="77777777" w:rsidTr="00E165D8">
        <w:tblPrEx>
          <w:tblCellMar>
            <w:top w:w="0" w:type="dxa"/>
            <w:bottom w:w="0" w:type="dxa"/>
          </w:tblCellMar>
        </w:tblPrEx>
        <w:trPr>
          <w:gridAfter w:val="1"/>
          <w:wAfter w:w="260" w:type="dxa"/>
        </w:trPr>
        <w:tc>
          <w:tcPr>
            <w:tcW w:w="3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1EED" w14:textId="77777777" w:rsidR="00803DC9" w:rsidRDefault="00000000">
            <w:r>
              <w:rPr>
                <w:color w:val="2D3748"/>
                <w:sz w:val="20"/>
                <w:szCs w:val="20"/>
              </w:rPr>
              <w:t>Model Performance</w:t>
            </w:r>
          </w:p>
        </w:tc>
        <w:tc>
          <w:tcPr>
            <w:tcW w:w="63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2DFD" w14:textId="77777777" w:rsidR="00803DC9" w:rsidRDefault="00000000">
            <w:r>
              <w:rPr>
                <w:color w:val="2D3748"/>
                <w:sz w:val="20"/>
                <w:szCs w:val="20"/>
              </w:rPr>
              <w:t>RMSE and MAPE bar chart comparison. SARIMA bar is shortest — visually confirms it as best model.</w:t>
            </w:r>
          </w:p>
        </w:tc>
      </w:tr>
    </w:tbl>
    <w:p w14:paraId="4FC0E259" w14:textId="77777777" w:rsidR="00803DC9" w:rsidRDefault="00803DC9">
      <w:pPr>
        <w:spacing w:before="80" w:after="80"/>
      </w:pPr>
    </w:p>
    <w:p w14:paraId="35B85244" w14:textId="77777777" w:rsidR="00803DC9" w:rsidRDefault="00000000">
      <w:pPr>
        <w:pStyle w:val="Heading1"/>
        <w:pBdr>
          <w:bottom w:val="single" w:sz="4" w:space="4" w:color="1B3A5C"/>
        </w:pBdr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3DC9" w14:paraId="732EE4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8BDB0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F19D" w14:textId="77777777" w:rsidR="00803DC9" w:rsidRDefault="00000000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803DC9" w14:paraId="2FFF67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4C57" w14:textId="77777777" w:rsidR="00803DC9" w:rsidRDefault="00000000">
            <w:r>
              <w:rPr>
                <w:color w:val="2D3748"/>
                <w:sz w:val="20"/>
                <w:szCs w:val="20"/>
              </w:rPr>
              <w:t>Programming Language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9386" w14:textId="77777777" w:rsidR="00803DC9" w:rsidRDefault="00000000">
            <w:r>
              <w:rPr>
                <w:color w:val="2D3748"/>
                <w:sz w:val="20"/>
                <w:szCs w:val="20"/>
              </w:rPr>
              <w:t>R</w:t>
            </w:r>
          </w:p>
        </w:tc>
      </w:tr>
      <w:tr w:rsidR="00803DC9" w14:paraId="0DD7AF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A214" w14:textId="77777777" w:rsidR="00803DC9" w:rsidRDefault="00000000">
            <w:r>
              <w:rPr>
                <w:color w:val="2D3748"/>
                <w:sz w:val="20"/>
                <w:szCs w:val="20"/>
              </w:rPr>
              <w:lastRenderedPageBreak/>
              <w:t>Data 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BF2B" w14:textId="77777777" w:rsidR="00803DC9" w:rsidRDefault="00000000">
            <w:proofErr w:type="spellStart"/>
            <w:r>
              <w:rPr>
                <w:color w:val="2D3748"/>
                <w:sz w:val="20"/>
                <w:szCs w:val="20"/>
              </w:rPr>
              <w:t>quantmod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package — pulls directly from Yahoo Finance API</w:t>
            </w:r>
          </w:p>
        </w:tc>
      </w:tr>
      <w:tr w:rsidR="00803DC9" w14:paraId="23B6D7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B479" w14:textId="77777777" w:rsidR="00803DC9" w:rsidRDefault="00000000">
            <w:r>
              <w:rPr>
                <w:color w:val="2D3748"/>
                <w:sz w:val="20"/>
                <w:szCs w:val="20"/>
              </w:rPr>
              <w:t>Time Series Models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43C6" w14:textId="77777777" w:rsidR="00803DC9" w:rsidRDefault="00000000">
            <w:r>
              <w:rPr>
                <w:color w:val="2D3748"/>
                <w:sz w:val="20"/>
                <w:szCs w:val="20"/>
              </w:rPr>
              <w:t>forecast package — ARIMA, SARIMA, ETS</w:t>
            </w:r>
          </w:p>
        </w:tc>
      </w:tr>
      <w:tr w:rsidR="00803DC9" w14:paraId="203CF4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ACF0" w14:textId="77777777" w:rsidR="00803DC9" w:rsidRDefault="00000000">
            <w:r>
              <w:rPr>
                <w:color w:val="2D3748"/>
                <w:sz w:val="20"/>
                <w:szCs w:val="20"/>
              </w:rPr>
              <w:t>Diagnostics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4EC1" w14:textId="77777777" w:rsidR="00803DC9" w:rsidRDefault="00000000">
            <w:proofErr w:type="spellStart"/>
            <w:r>
              <w:rPr>
                <w:color w:val="2D3748"/>
                <w:sz w:val="20"/>
                <w:szCs w:val="20"/>
              </w:rPr>
              <w:t>tseries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package — ADF test, ACF/PACF</w:t>
            </w:r>
          </w:p>
        </w:tc>
      </w:tr>
      <w:tr w:rsidR="00803DC9" w14:paraId="5B535B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B5DB" w14:textId="77777777" w:rsidR="00803DC9" w:rsidRDefault="00000000">
            <w:r>
              <w:rPr>
                <w:color w:val="2D3748"/>
                <w:sz w:val="20"/>
                <w:szCs w:val="20"/>
              </w:rPr>
              <w:t>Visualization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6967" w14:textId="77777777" w:rsidR="00803DC9" w:rsidRDefault="00000000">
            <w:r>
              <w:rPr>
                <w:color w:val="2D3748"/>
                <w:sz w:val="20"/>
                <w:szCs w:val="20"/>
              </w:rPr>
              <w:t>ggplot2 (R) + Tableau Public dashboard</w:t>
            </w:r>
          </w:p>
        </w:tc>
      </w:tr>
      <w:tr w:rsidR="00803DC9" w14:paraId="1D4F31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6B56" w14:textId="77777777" w:rsidR="00803DC9" w:rsidRDefault="00000000">
            <w:r>
              <w:rPr>
                <w:color w:val="2D3748"/>
                <w:sz w:val="20"/>
                <w:szCs w:val="20"/>
              </w:rPr>
              <w:t>Version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817C" w14:textId="77777777" w:rsidR="00803DC9" w:rsidRDefault="00000000">
            <w:r>
              <w:rPr>
                <w:color w:val="2D3748"/>
                <w:sz w:val="20"/>
                <w:szCs w:val="20"/>
              </w:rPr>
              <w:t>Git, GitHub</w:t>
            </w:r>
          </w:p>
        </w:tc>
      </w:tr>
    </w:tbl>
    <w:p w14:paraId="021FC32E" w14:textId="77777777" w:rsidR="00803DC9" w:rsidRDefault="00803DC9">
      <w:pPr>
        <w:spacing w:before="80" w:after="80"/>
      </w:pPr>
    </w:p>
    <w:p w14:paraId="178F7808" w14:textId="77777777" w:rsidR="00803DC9" w:rsidRDefault="00000000">
      <w:pPr>
        <w:pStyle w:val="Heading1"/>
        <w:pBdr>
          <w:bottom w:val="single" w:sz="4" w:space="4" w:color="1B3A5C"/>
        </w:pBdr>
      </w:pPr>
      <w:r>
        <w:t>Future Enhancements</w:t>
      </w:r>
    </w:p>
    <w:p w14:paraId="75FC86D9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Add LSTM neural network for deep learning comparison against statistical models</w:t>
      </w:r>
    </w:p>
    <w:p w14:paraId="73CE2FA9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Incorporate exogenous variables — news sentiment, Twitter/X mentions, macro interest rate data</w:t>
      </w:r>
    </w:p>
    <w:p w14:paraId="480757C3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Extend to multi-stock portfolio forecasting — TSLA, NVDA, AAPL side-by-side</w:t>
      </w:r>
    </w:p>
    <w:p w14:paraId="5CBEA6EF" w14:textId="77777777" w:rsidR="00803DC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Build automated daily forecast update pipeline using GitHub Actions + </w:t>
      </w:r>
      <w:proofErr w:type="spellStart"/>
      <w:r>
        <w:rPr>
          <w:color w:val="2D3748"/>
        </w:rPr>
        <w:t>quantmod</w:t>
      </w:r>
      <w:proofErr w:type="spellEnd"/>
    </w:p>
    <w:sectPr w:rsidR="00803D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06D02"/>
    <w:multiLevelType w:val="hybridMultilevel"/>
    <w:tmpl w:val="84264F10"/>
    <w:lvl w:ilvl="0" w:tplc="A7DE9446">
      <w:start w:val="1"/>
      <w:numFmt w:val="bullet"/>
      <w:lvlText w:val="●"/>
      <w:lvlJc w:val="left"/>
      <w:pPr>
        <w:ind w:left="720" w:hanging="360"/>
      </w:pPr>
    </w:lvl>
    <w:lvl w:ilvl="1" w:tplc="EFE233E6">
      <w:start w:val="1"/>
      <w:numFmt w:val="bullet"/>
      <w:lvlText w:val="○"/>
      <w:lvlJc w:val="left"/>
      <w:pPr>
        <w:ind w:left="1440" w:hanging="360"/>
      </w:pPr>
    </w:lvl>
    <w:lvl w:ilvl="2" w:tplc="4C082AB2">
      <w:start w:val="1"/>
      <w:numFmt w:val="bullet"/>
      <w:lvlText w:val="■"/>
      <w:lvlJc w:val="left"/>
      <w:pPr>
        <w:ind w:left="2160" w:hanging="360"/>
      </w:pPr>
    </w:lvl>
    <w:lvl w:ilvl="3" w:tplc="51CC83B8">
      <w:start w:val="1"/>
      <w:numFmt w:val="bullet"/>
      <w:lvlText w:val="●"/>
      <w:lvlJc w:val="left"/>
      <w:pPr>
        <w:ind w:left="2880" w:hanging="360"/>
      </w:pPr>
    </w:lvl>
    <w:lvl w:ilvl="4" w:tplc="A992B9DE">
      <w:start w:val="1"/>
      <w:numFmt w:val="bullet"/>
      <w:lvlText w:val="○"/>
      <w:lvlJc w:val="left"/>
      <w:pPr>
        <w:ind w:left="3600" w:hanging="360"/>
      </w:pPr>
    </w:lvl>
    <w:lvl w:ilvl="5" w:tplc="F8321A72">
      <w:start w:val="1"/>
      <w:numFmt w:val="bullet"/>
      <w:lvlText w:val="■"/>
      <w:lvlJc w:val="left"/>
      <w:pPr>
        <w:ind w:left="4320" w:hanging="360"/>
      </w:pPr>
    </w:lvl>
    <w:lvl w:ilvl="6" w:tplc="065C6BF8">
      <w:start w:val="1"/>
      <w:numFmt w:val="bullet"/>
      <w:lvlText w:val="●"/>
      <w:lvlJc w:val="left"/>
      <w:pPr>
        <w:ind w:left="5040" w:hanging="360"/>
      </w:pPr>
    </w:lvl>
    <w:lvl w:ilvl="7" w:tplc="8E0A7882">
      <w:start w:val="1"/>
      <w:numFmt w:val="bullet"/>
      <w:lvlText w:val="●"/>
      <w:lvlJc w:val="left"/>
      <w:pPr>
        <w:ind w:left="5760" w:hanging="360"/>
      </w:pPr>
    </w:lvl>
    <w:lvl w:ilvl="8" w:tplc="7F16DC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E3FF2"/>
    <w:multiLevelType w:val="hybridMultilevel"/>
    <w:tmpl w:val="B3B4B2CC"/>
    <w:lvl w:ilvl="0" w:tplc="B3D0B196">
      <w:start w:val="1"/>
      <w:numFmt w:val="bullet"/>
      <w:lvlText w:val="•"/>
      <w:lvlJc w:val="left"/>
      <w:pPr>
        <w:ind w:left="720" w:hanging="360"/>
      </w:pPr>
    </w:lvl>
    <w:lvl w:ilvl="1" w:tplc="4D5A0BF2">
      <w:numFmt w:val="decimal"/>
      <w:lvlText w:val=""/>
      <w:lvlJc w:val="left"/>
    </w:lvl>
    <w:lvl w:ilvl="2" w:tplc="B39AA516">
      <w:numFmt w:val="decimal"/>
      <w:lvlText w:val=""/>
      <w:lvlJc w:val="left"/>
    </w:lvl>
    <w:lvl w:ilvl="3" w:tplc="D1B6CF12">
      <w:numFmt w:val="decimal"/>
      <w:lvlText w:val=""/>
      <w:lvlJc w:val="left"/>
    </w:lvl>
    <w:lvl w:ilvl="4" w:tplc="7EC82AF8">
      <w:numFmt w:val="decimal"/>
      <w:lvlText w:val=""/>
      <w:lvlJc w:val="left"/>
    </w:lvl>
    <w:lvl w:ilvl="5" w:tplc="DCB48DCE">
      <w:numFmt w:val="decimal"/>
      <w:lvlText w:val=""/>
      <w:lvlJc w:val="left"/>
    </w:lvl>
    <w:lvl w:ilvl="6" w:tplc="9F70F2F4">
      <w:numFmt w:val="decimal"/>
      <w:lvlText w:val=""/>
      <w:lvlJc w:val="left"/>
    </w:lvl>
    <w:lvl w:ilvl="7" w:tplc="312487B4">
      <w:numFmt w:val="decimal"/>
      <w:lvlText w:val=""/>
      <w:lvlJc w:val="left"/>
    </w:lvl>
    <w:lvl w:ilvl="8" w:tplc="6DF6FE14">
      <w:numFmt w:val="decimal"/>
      <w:lvlText w:val=""/>
      <w:lvlJc w:val="left"/>
    </w:lvl>
  </w:abstractNum>
  <w:num w:numId="1" w16cid:durableId="1398673878">
    <w:abstractNumId w:val="0"/>
    <w:lvlOverride w:ilvl="0">
      <w:startOverride w:val="1"/>
    </w:lvlOverride>
  </w:num>
  <w:num w:numId="2" w16cid:durableId="1362320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C9"/>
    <w:rsid w:val="00045442"/>
    <w:rsid w:val="00803DC9"/>
    <w:rsid w:val="00E1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5648C"/>
  <w15:docId w15:val="{8A31189B-CF5B-B64D-AE36-06D691C2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misbahashaikh099@gmail.com</cp:lastModifiedBy>
  <cp:revision>2</cp:revision>
  <dcterms:created xsi:type="dcterms:W3CDTF">2026-03-12T23:51:00Z</dcterms:created>
  <dcterms:modified xsi:type="dcterms:W3CDTF">2026-03-13T21:34:00Z</dcterms:modified>
</cp:coreProperties>
</file>