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rFonts w:ascii="Calibri" w:hAnsi="Calibri"/>
          <w:b/>
          <w:i w:val="0"/>
          <w:color w:val="1B3A4B"/>
          <w:sz w:val="40"/>
        </w:rPr>
        <w:t>Personal Finance Tracker</w:t>
      </w:r>
    </w:p>
    <w:p>
      <w:pPr>
        <w:spacing w:after="40"/>
      </w:pPr>
      <w:r>
        <w:rPr>
          <w:rFonts w:ascii="Calibri" w:hAnsi="Calibri"/>
          <w:b w:val="0"/>
          <w:i w:val="0"/>
          <w:color w:val="5A636C"/>
          <w:sz w:val="24"/>
        </w:rPr>
        <w:t>Project implementation</w:t>
      </w:r>
    </w:p>
    <w:p>
      <w:pPr>
        <w:spacing w:after="40"/>
      </w:pPr>
      <w:r>
        <w:rPr>
          <w:rFonts w:ascii="Calibri" w:hAnsi="Calibri"/>
          <w:b w:val="0"/>
          <w:i/>
          <w:color w:val="5A636C"/>
          <w:sz w:val="22"/>
        </w:rPr>
        <w:t>Name: ____________________    Roll no.: __________    Class: __________</w:t>
      </w:r>
    </w:p>
    <w:p>
      <w:pPr>
        <w:spacing w:after="40"/>
      </w:pPr>
      <w:r>
        <w:rPr>
          <w:rFonts w:ascii="Calibri" w:hAnsi="Calibri"/>
          <w:b w:val="0"/>
          <w:i w:val="0"/>
          <w:color w:val="1A1F26"/>
          <w:sz w:val="22"/>
        </w:rPr>
        <w:t>Java 17 console app. One in-memory list. No database, no external library. JDK only.</w:t>
      </w:r>
    </w:p>
    <w:p>
      <w:pPr>
        <w:pStyle w:val="Heading1"/>
      </w:pPr>
      <w:r>
        <w:t>1. Layout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4195"/>
            <w:shd w:fill="1B3A4B" w:val="clear"/>
          </w:tcPr>
          <w:p>
            <w:pPr>
              <w:spacing w:after="0" w:before="20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Path</w:t>
            </w:r>
          </w:p>
        </w:tc>
        <w:tc>
          <w:tcPr>
            <w:tcW w:type="dxa" w:w="5669"/>
            <w:shd w:fill="1B3A4B" w:val="clear"/>
          </w:tcPr>
          <w:p>
            <w:pPr>
              <w:spacing w:after="0" w:before="20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Role</w:t>
            </w:r>
          </w:p>
        </w:tc>
      </w:tr>
      <w:tr>
        <w:tc>
          <w:tcPr>
            <w:tcW w:type="dxa" w:w="4195"/>
          </w:tcPr>
          <w:p>
            <w:pPr>
              <w:spacing w:after="0" w:before="20"/>
            </w:pPr>
            <w:r/>
            <w:r>
              <w:rPr>
                <w:rFonts w:ascii="Calibri" w:hAnsi="Calibri"/>
                <w:b w:val="0"/>
                <w:color w:val="1A1F26"/>
                <w:sz w:val="20"/>
              </w:rPr>
              <w:t>src/com/financetracker/Main.java</w:t>
            </w:r>
          </w:p>
        </w:tc>
        <w:tc>
          <w:tcPr>
            <w:tcW w:type="dxa" w:w="5669"/>
          </w:tcPr>
          <w:p>
            <w:pPr>
              <w:spacing w:after="0" w:before="20"/>
            </w:pPr>
            <w:r/>
            <w:r>
              <w:rPr>
                <w:rFonts w:ascii="Calibri" w:hAnsi="Calibri"/>
                <w:b w:val="0"/>
                <w:color w:val="1A1F26"/>
                <w:sz w:val="20"/>
              </w:rPr>
              <w:t>Menu. Calls services. No totals here.</w:t>
            </w:r>
          </w:p>
        </w:tc>
      </w:tr>
      <w:tr>
        <w:tc>
          <w:tcPr>
            <w:tcW w:type="dxa" w:w="4195"/>
            <w:shd w:fill="F4F2EE" w:val="clear"/>
          </w:tcPr>
          <w:p>
            <w:pPr>
              <w:spacing w:after="0" w:before="20"/>
            </w:pPr>
            <w:r/>
            <w:r>
              <w:rPr>
                <w:rFonts w:ascii="Calibri" w:hAnsi="Calibri"/>
                <w:b w:val="0"/>
                <w:color w:val="1A1F26"/>
                <w:sz w:val="20"/>
              </w:rPr>
              <w:t>model/Transaction.java</w:t>
            </w:r>
          </w:p>
        </w:tc>
        <w:tc>
          <w:tcPr>
            <w:tcW w:type="dxa" w:w="5669"/>
            <w:shd w:fill="F4F2EE" w:val="clear"/>
          </w:tcPr>
          <w:p>
            <w:pPr>
              <w:spacing w:after="0" w:before="20"/>
            </w:pPr>
            <w:r/>
            <w:r>
              <w:rPr>
                <w:rFonts w:ascii="Calibri" w:hAnsi="Calibri"/>
                <w:b w:val="0"/>
                <w:color w:val="1A1F26"/>
                <w:sz w:val="20"/>
              </w:rPr>
              <w:t>One entry. Fields are final. Serializable.</w:t>
            </w:r>
          </w:p>
        </w:tc>
      </w:tr>
      <w:tr>
        <w:tc>
          <w:tcPr>
            <w:tcW w:type="dxa" w:w="4195"/>
          </w:tcPr>
          <w:p>
            <w:pPr>
              <w:spacing w:after="0" w:before="20"/>
            </w:pPr>
            <w:r/>
            <w:r>
              <w:rPr>
                <w:rFonts w:ascii="Calibri" w:hAnsi="Calibri"/>
                <w:b w:val="0"/>
                <w:color w:val="1A1F26"/>
                <w:sz w:val="20"/>
              </w:rPr>
              <w:t>service/TransactionService.java</w:t>
            </w:r>
          </w:p>
        </w:tc>
        <w:tc>
          <w:tcPr>
            <w:tcW w:type="dxa" w:w="5669"/>
          </w:tcPr>
          <w:p>
            <w:pPr>
              <w:spacing w:after="0" w:before="20"/>
            </w:pPr>
            <w:r/>
            <w:r>
              <w:rPr>
                <w:rFonts w:ascii="Calibri" w:hAnsi="Calibri"/>
                <w:b w:val="0"/>
                <w:color w:val="1A1F26"/>
                <w:sz w:val="20"/>
              </w:rPr>
              <w:t>Add, delete, month queries, save/load.</w:t>
            </w:r>
          </w:p>
        </w:tc>
      </w:tr>
      <w:tr>
        <w:tc>
          <w:tcPr>
            <w:tcW w:type="dxa" w:w="4195"/>
            <w:shd w:fill="F4F2EE" w:val="clear"/>
          </w:tcPr>
          <w:p>
            <w:pPr>
              <w:spacing w:after="0" w:before="20"/>
            </w:pPr>
            <w:r/>
            <w:r>
              <w:rPr>
                <w:rFonts w:ascii="Calibri" w:hAnsi="Calibri"/>
                <w:b w:val="0"/>
                <w:color w:val="1A1F26"/>
                <w:sz w:val="20"/>
              </w:rPr>
              <w:t>service/CategoryAggregator.java</w:t>
            </w:r>
          </w:p>
        </w:tc>
        <w:tc>
          <w:tcPr>
            <w:tcW w:type="dxa" w:w="5669"/>
            <w:shd w:fill="F4F2EE" w:val="clear"/>
          </w:tcPr>
          <w:p>
            <w:pPr>
              <w:spacing w:after="0" w:before="20"/>
            </w:pPr>
            <w:r/>
            <w:r>
              <w:rPr>
                <w:rFonts w:ascii="Calibri" w:hAnsi="Calibri"/>
                <w:b w:val="0"/>
                <w:color w:val="1A1F26"/>
                <w:sz w:val="20"/>
              </w:rPr>
              <w:t>Category totals and percentages.</w:t>
            </w:r>
          </w:p>
        </w:tc>
      </w:tr>
      <w:tr>
        <w:tc>
          <w:tcPr>
            <w:tcW w:type="dxa" w:w="4195"/>
          </w:tcPr>
          <w:p>
            <w:pPr>
              <w:spacing w:after="0" w:before="20"/>
            </w:pPr>
            <w:r/>
            <w:r>
              <w:rPr>
                <w:rFonts w:ascii="Calibri" w:hAnsi="Calibri"/>
                <w:b w:val="0"/>
                <w:color w:val="1A1F26"/>
                <w:sz w:val="20"/>
              </w:rPr>
              <w:t>service/BudgetGoalTracker.java</w:t>
            </w:r>
          </w:p>
        </w:tc>
        <w:tc>
          <w:tcPr>
            <w:tcW w:type="dxa" w:w="5669"/>
          </w:tcPr>
          <w:p>
            <w:pPr>
              <w:spacing w:after="0" w:before="20"/>
            </w:pPr>
            <w:r/>
            <w:r>
              <w:rPr>
                <w:rFonts w:ascii="Calibri" w:hAnsi="Calibri"/>
                <w:b w:val="0"/>
                <w:color w:val="1A1F26"/>
                <w:sz w:val="20"/>
              </w:rPr>
              <w:t>Category limits and overspend check.</w:t>
            </w:r>
          </w:p>
        </w:tc>
      </w:tr>
      <w:tr>
        <w:tc>
          <w:tcPr>
            <w:tcW w:type="dxa" w:w="4195"/>
            <w:shd w:fill="F4F2EE" w:val="clear"/>
          </w:tcPr>
          <w:p>
            <w:pPr>
              <w:spacing w:after="0" w:before="20"/>
            </w:pPr>
            <w:r/>
            <w:r>
              <w:rPr>
                <w:rFonts w:ascii="Calibri" w:hAnsi="Calibri"/>
                <w:b w:val="0"/>
                <w:color w:val="1A1F26"/>
                <w:sz w:val="20"/>
              </w:rPr>
              <w:t>export/CsvExportEngine.java</w:t>
            </w:r>
          </w:p>
        </w:tc>
        <w:tc>
          <w:tcPr>
            <w:tcW w:type="dxa" w:w="5669"/>
            <w:shd w:fill="F4F2EE" w:val="clear"/>
          </w:tcPr>
          <w:p>
            <w:pPr>
              <w:spacing w:after="0" w:before="20"/>
            </w:pPr>
            <w:r/>
            <w:r>
              <w:rPr>
                <w:rFonts w:ascii="Calibri" w:hAnsi="Calibri"/>
                <w:b w:val="0"/>
                <w:color w:val="1A1F26"/>
                <w:sz w:val="20"/>
              </w:rPr>
              <w:t>Monthly CSV.</w:t>
            </w:r>
          </w:p>
        </w:tc>
      </w:tr>
      <w:tr>
        <w:tc>
          <w:tcPr>
            <w:tcW w:type="dxa" w:w="4195"/>
          </w:tcPr>
          <w:p>
            <w:pPr>
              <w:spacing w:after="0" w:before="20"/>
            </w:pPr>
            <w:r/>
            <w:r>
              <w:rPr>
                <w:rFonts w:ascii="Calibri" w:hAnsi="Calibri"/>
                <w:b w:val="0"/>
                <w:color w:val="1A1F26"/>
                <w:sz w:val="20"/>
              </w:rPr>
              <w:t>exception/*.java</w:t>
            </w:r>
          </w:p>
        </w:tc>
        <w:tc>
          <w:tcPr>
            <w:tcW w:type="dxa" w:w="5669"/>
          </w:tcPr>
          <w:p>
            <w:pPr>
              <w:spacing w:after="0" w:before="20"/>
            </w:pPr>
            <w:r/>
            <w:r>
              <w:rPr>
                <w:rFonts w:ascii="Calibri" w:hAnsi="Calibri"/>
                <w:b w:val="0"/>
                <w:color w:val="1A1F26"/>
                <w:sz w:val="20"/>
              </w:rPr>
              <w:t>InvalidTransactionException, BudgetExceededException.</w:t>
            </w:r>
          </w:p>
        </w:tc>
      </w:tr>
      <w:tr>
        <w:tc>
          <w:tcPr>
            <w:tcW w:type="dxa" w:w="4195"/>
            <w:shd w:fill="F4F2EE" w:val="clear"/>
          </w:tcPr>
          <w:p>
            <w:pPr>
              <w:spacing w:after="0" w:before="20"/>
            </w:pPr>
            <w:r/>
            <w:r>
              <w:rPr>
                <w:rFonts w:ascii="Calibri" w:hAnsi="Calibri"/>
                <w:b w:val="0"/>
                <w:color w:val="1A1F26"/>
                <w:sz w:val="20"/>
              </w:rPr>
              <w:t>util/DateUtils.java</w:t>
            </w:r>
          </w:p>
        </w:tc>
        <w:tc>
          <w:tcPr>
            <w:tcW w:type="dxa" w:w="5669"/>
            <w:shd w:fill="F4F2EE" w:val="clear"/>
          </w:tcPr>
          <w:p>
            <w:pPr>
              <w:spacing w:after="0" w:before="20"/>
            </w:pPr>
            <w:r/>
            <w:r>
              <w:rPr>
                <w:rFonts w:ascii="Calibri" w:hAnsi="Calibri"/>
                <w:b w:val="0"/>
                <w:color w:val="1A1F26"/>
                <w:sz w:val="20"/>
              </w:rPr>
              <w:t>Parse dd-MM-yyyy. Test a date against a month.</w:t>
            </w:r>
          </w:p>
        </w:tc>
      </w:tr>
      <w:tr>
        <w:tc>
          <w:tcPr>
            <w:tcW w:type="dxa" w:w="4195"/>
          </w:tcPr>
          <w:p>
            <w:pPr>
              <w:spacing w:after="0" w:before="20"/>
            </w:pPr>
            <w:r/>
            <w:r>
              <w:rPr>
                <w:rFonts w:ascii="Calibri" w:hAnsi="Calibri"/>
                <w:b w:val="0"/>
                <w:color w:val="1A1F26"/>
                <w:sz w:val="20"/>
              </w:rPr>
              <w:t>data/transactions.dat</w:t>
            </w:r>
          </w:p>
        </w:tc>
        <w:tc>
          <w:tcPr>
            <w:tcW w:type="dxa" w:w="5669"/>
          </w:tcPr>
          <w:p>
            <w:pPr>
              <w:spacing w:after="0" w:before="20"/>
            </w:pPr>
            <w:r/>
            <w:r>
              <w:rPr>
                <w:rFonts w:ascii="Calibri" w:hAnsi="Calibri"/>
                <w:b w:val="0"/>
                <w:color w:val="1A1F26"/>
                <w:sz w:val="20"/>
              </w:rPr>
              <w:t>Saved ledger (ObjectOutputStream).</w:t>
            </w:r>
          </w:p>
        </w:tc>
      </w:tr>
      <w:tr>
        <w:tc>
          <w:tcPr>
            <w:tcW w:type="dxa" w:w="4195"/>
            <w:shd w:fill="F4F2EE" w:val="clear"/>
          </w:tcPr>
          <w:p>
            <w:pPr>
              <w:spacing w:after="0" w:before="20"/>
            </w:pPr>
            <w:r/>
            <w:r>
              <w:rPr>
                <w:rFonts w:ascii="Calibri" w:hAnsi="Calibri"/>
                <w:b w:val="0"/>
                <w:color w:val="1A1F26"/>
                <w:sz w:val="20"/>
              </w:rPr>
              <w:t>exports/Financial_Summary_YYYY-MM.csv</w:t>
            </w:r>
          </w:p>
        </w:tc>
        <w:tc>
          <w:tcPr>
            <w:tcW w:type="dxa" w:w="5669"/>
            <w:shd w:fill="F4F2EE" w:val="clear"/>
          </w:tcPr>
          <w:p>
            <w:pPr>
              <w:spacing w:after="0" w:before="20"/>
            </w:pPr>
            <w:r/>
            <w:r>
              <w:rPr>
                <w:rFonts w:ascii="Calibri" w:hAnsi="Calibri"/>
                <w:b w:val="0"/>
                <w:color w:val="1A1F26"/>
                <w:sz w:val="20"/>
              </w:rPr>
              <w:t>Report written for one YearMonth.</w:t>
            </w:r>
          </w:p>
        </w:tc>
      </w:tr>
    </w:tbl>
    <w:p>
      <w:pPr>
        <w:pStyle w:val="Heading1"/>
      </w:pPr>
      <w:r>
        <w:t>2. Run</w:t>
      </w:r>
    </w:p>
    <w:p>
      <w:pPr>
        <w:spacing w:after="20"/>
      </w:pPr>
      <w:r>
        <w:rPr>
          <w:rFonts w:ascii="Calibri" w:hAnsi="Calibri"/>
          <w:b/>
          <w:i w:val="0"/>
          <w:color w:val="1A1F26"/>
          <w:sz w:val="22"/>
        </w:rPr>
        <w:t>javac -encoding UTF-8 -d out $(find src -name "*.java")</w:t>
      </w:r>
    </w:p>
    <w:p>
      <w:pPr>
        <w:spacing w:after="40"/>
      </w:pPr>
      <w:r>
        <w:rPr>
          <w:rFonts w:ascii="Calibri" w:hAnsi="Calibri"/>
          <w:b/>
          <w:i w:val="0"/>
          <w:color w:val="1A1F26"/>
          <w:sz w:val="22"/>
        </w:rPr>
        <w:t>java -cp out com.financetracker.Main</w:t>
      </w:r>
    </w:p>
    <w:p>
      <w:pPr>
        <w:pStyle w:val="Heading1"/>
      </w:pPr>
      <w:r>
        <w:t>3. Record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2381"/>
            <w:shd w:fill="1B3A4B" w:val="clear"/>
          </w:tcPr>
          <w:p>
            <w:pPr>
              <w:spacing w:after="0" w:before="20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Field</w:t>
            </w:r>
          </w:p>
        </w:tc>
        <w:tc>
          <w:tcPr>
            <w:tcW w:type="dxa" w:w="7483"/>
            <w:shd w:fill="1B3A4B" w:val="clear"/>
          </w:tcPr>
          <w:p>
            <w:pPr>
              <w:spacing w:after="0" w:before="20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Rule</w:t>
            </w:r>
          </w:p>
        </w:tc>
      </w:tr>
      <w:tr>
        <w:tc>
          <w:tcPr>
            <w:tcW w:type="dxa" w:w="2381"/>
          </w:tcPr>
          <w:p>
            <w:pPr>
              <w:spacing w:after="0" w:before="20"/>
            </w:pPr>
            <w:r/>
            <w:r>
              <w:rPr>
                <w:rFonts w:ascii="Calibri" w:hAnsi="Calibri"/>
                <w:b w:val="0"/>
                <w:color w:val="1A1F26"/>
                <w:sz w:val="20"/>
              </w:rPr>
              <w:t>id</w:t>
            </w:r>
          </w:p>
        </w:tc>
        <w:tc>
          <w:tcPr>
            <w:tcW w:type="dxa" w:w="7483"/>
          </w:tcPr>
          <w:p>
            <w:pPr>
              <w:spacing w:after="0" w:before="20"/>
            </w:pPr>
            <w:r/>
            <w:r>
              <w:rPr>
                <w:rFonts w:ascii="Calibri" w:hAnsi="Calibri"/>
                <w:b w:val="0"/>
                <w:color w:val="1A1F26"/>
                <w:sz w:val="20"/>
              </w:rPr>
              <w:t>8 characters, set once. equals/hashCode use only this.</w:t>
            </w:r>
          </w:p>
        </w:tc>
      </w:tr>
      <w:tr>
        <w:tc>
          <w:tcPr>
            <w:tcW w:type="dxa" w:w="2381"/>
            <w:shd w:fill="F4F2EE" w:val="clear"/>
          </w:tcPr>
          <w:p>
            <w:pPr>
              <w:spacing w:after="0" w:before="20"/>
            </w:pPr>
            <w:r/>
            <w:r>
              <w:rPr>
                <w:rFonts w:ascii="Calibri" w:hAnsi="Calibri"/>
                <w:b w:val="0"/>
                <w:color w:val="1A1F26"/>
                <w:sz w:val="20"/>
              </w:rPr>
              <w:t>date</w:t>
            </w:r>
          </w:p>
        </w:tc>
        <w:tc>
          <w:tcPr>
            <w:tcW w:type="dxa" w:w="7483"/>
            <w:shd w:fill="F4F2EE" w:val="clear"/>
          </w:tcPr>
          <w:p>
            <w:pPr>
              <w:spacing w:after="0" w:before="20"/>
            </w:pPr>
            <w:r/>
            <w:r>
              <w:rPr>
                <w:rFonts w:ascii="Calibri" w:hAnsi="Calibri"/>
                <w:b w:val="0"/>
                <w:color w:val="1A1F26"/>
                <w:sz w:val="20"/>
              </w:rPr>
              <w:t>LocalDate. Blank input in the menu means today.</w:t>
            </w:r>
          </w:p>
        </w:tc>
      </w:tr>
      <w:tr>
        <w:tc>
          <w:tcPr>
            <w:tcW w:type="dxa" w:w="2381"/>
          </w:tcPr>
          <w:p>
            <w:pPr>
              <w:spacing w:after="0" w:before="20"/>
            </w:pPr>
            <w:r/>
            <w:r>
              <w:rPr>
                <w:rFonts w:ascii="Calibri" w:hAnsi="Calibri"/>
                <w:b w:val="0"/>
                <w:color w:val="1A1F26"/>
                <w:sz w:val="20"/>
              </w:rPr>
              <w:t>type</w:t>
            </w:r>
          </w:p>
        </w:tc>
        <w:tc>
          <w:tcPr>
            <w:tcW w:type="dxa" w:w="7483"/>
          </w:tcPr>
          <w:p>
            <w:pPr>
              <w:spacing w:after="0" w:before="20"/>
            </w:pPr>
            <w:r/>
            <w:r>
              <w:rPr>
                <w:rFonts w:ascii="Calibri" w:hAnsi="Calibri"/>
                <w:b w:val="0"/>
                <w:color w:val="1A1F26"/>
                <w:sz w:val="20"/>
              </w:rPr>
              <w:t>INCOME or EXPENSE. This is the only sign.</w:t>
            </w:r>
          </w:p>
        </w:tc>
      </w:tr>
      <w:tr>
        <w:tc>
          <w:tcPr>
            <w:tcW w:type="dxa" w:w="2381"/>
            <w:shd w:fill="F4F2EE" w:val="clear"/>
          </w:tcPr>
          <w:p>
            <w:pPr>
              <w:spacing w:after="0" w:before="20"/>
            </w:pPr>
            <w:r/>
            <w:r>
              <w:rPr>
                <w:rFonts w:ascii="Calibri" w:hAnsi="Calibri"/>
                <w:b w:val="0"/>
                <w:color w:val="1A1F26"/>
                <w:sz w:val="20"/>
              </w:rPr>
              <w:t>amount</w:t>
            </w:r>
          </w:p>
        </w:tc>
        <w:tc>
          <w:tcPr>
            <w:tcW w:type="dxa" w:w="7483"/>
            <w:shd w:fill="F4F2EE" w:val="clear"/>
          </w:tcPr>
          <w:p>
            <w:pPr>
              <w:spacing w:after="0" w:before="20"/>
            </w:pPr>
            <w:r/>
            <w:r>
              <w:rPr>
                <w:rFonts w:ascii="Calibri" w:hAnsi="Calibri"/>
                <w:b w:val="0"/>
                <w:color w:val="1A1F26"/>
                <w:sz w:val="20"/>
              </w:rPr>
              <w:t>Stored &gt; 0. getSignedAmount() negates an expense.</w:t>
            </w:r>
          </w:p>
        </w:tc>
      </w:tr>
      <w:tr>
        <w:tc>
          <w:tcPr>
            <w:tcW w:type="dxa" w:w="2381"/>
          </w:tcPr>
          <w:p>
            <w:pPr>
              <w:spacing w:after="0" w:before="20"/>
            </w:pPr>
            <w:r/>
            <w:r>
              <w:rPr>
                <w:rFonts w:ascii="Calibri" w:hAnsi="Calibri"/>
                <w:b w:val="0"/>
                <w:color w:val="1A1F26"/>
                <w:sz w:val="20"/>
              </w:rPr>
              <w:t>category, description</w:t>
            </w:r>
          </w:p>
        </w:tc>
        <w:tc>
          <w:tcPr>
            <w:tcW w:type="dxa" w:w="7483"/>
          </w:tcPr>
          <w:p>
            <w:pPr>
              <w:spacing w:after="0" w:before="20"/>
            </w:pPr>
            <w:r/>
            <w:r>
              <w:rPr>
                <w:rFonts w:ascii="Calibri" w:hAnsi="Calibri"/>
                <w:b w:val="0"/>
                <w:color w:val="1A1F26"/>
                <w:sz w:val="20"/>
              </w:rPr>
              <w:t>Trimmed. Empty text is rejected.</w:t>
            </w:r>
          </w:p>
        </w:tc>
      </w:tr>
    </w:tbl>
    <w:p>
      <w:pPr>
        <w:spacing w:after="40"/>
      </w:pPr>
      <w:r>
        <w:rPr>
          <w:rFonts w:ascii="Calibri" w:hAnsi="Calibri"/>
          <w:b w:val="0"/>
          <w:i w:val="0"/>
          <w:color w:val="1A1F26"/>
          <w:sz w:val="22"/>
        </w:rPr>
        <w:t>Rejected in TransactionService.validate, thrown as InvalidTransactionException: blank text, amount ≤ 0, date more than 7 days ahead.</w:t>
      </w:r>
    </w:p>
    <w:p>
      <w:pPr>
        <w:pStyle w:val="Heading1"/>
      </w:pPr>
      <w:r>
        <w:t>4. Formulas (all on one list, via streams)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1814"/>
            <w:shd w:fill="1B3A4B" w:val="clear"/>
          </w:tcPr>
          <w:p>
            <w:pPr>
              <w:spacing w:after="0" w:before="20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Result</w:t>
            </w:r>
          </w:p>
        </w:tc>
        <w:tc>
          <w:tcPr>
            <w:tcW w:type="dxa" w:w="2948"/>
            <w:shd w:fill="1B3A4B" w:val="clear"/>
          </w:tcPr>
          <w:p>
            <w:pPr>
              <w:spacing w:after="0" w:before="20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Call</w:t>
            </w:r>
          </w:p>
        </w:tc>
        <w:tc>
          <w:tcPr>
            <w:tcW w:type="dxa" w:w="5046"/>
            <w:shd w:fill="1B3A4B" w:val="clear"/>
          </w:tcPr>
          <w:p>
            <w:pPr>
              <w:spacing w:after="0" w:before="20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How</w:t>
            </w:r>
          </w:p>
        </w:tc>
      </w:tr>
      <w:tr>
        <w:tc>
          <w:tcPr>
            <w:tcW w:type="dxa" w:w="1814"/>
          </w:tcPr>
          <w:p>
            <w:pPr>
              <w:spacing w:after="0" w:before="20"/>
            </w:pPr>
            <w:r/>
            <w:r>
              <w:rPr>
                <w:rFonts w:ascii="Calibri" w:hAnsi="Calibri"/>
                <w:b w:val="0"/>
                <w:color w:val="1A1F26"/>
                <w:sz w:val="20"/>
              </w:rPr>
              <w:t>Month rows</w:t>
            </w:r>
          </w:p>
        </w:tc>
        <w:tc>
          <w:tcPr>
            <w:tcW w:type="dxa" w:w="2948"/>
          </w:tcPr>
          <w:p>
            <w:pPr>
              <w:spacing w:after="0" w:before="20"/>
            </w:pPr>
            <w:r/>
            <w:r>
              <w:rPr>
                <w:rFonts w:ascii="Calibri" w:hAnsi="Calibri"/>
                <w:b w:val="0"/>
                <w:color w:val="1A1F26"/>
                <w:sz w:val="20"/>
              </w:rPr>
              <w:t>getTransactionsForMonth</w:t>
            </w:r>
          </w:p>
        </w:tc>
        <w:tc>
          <w:tcPr>
            <w:tcW w:type="dxa" w:w="5046"/>
          </w:tcPr>
          <w:p>
            <w:pPr>
              <w:spacing w:after="0" w:before="20"/>
            </w:pPr>
            <w:r/>
            <w:r>
              <w:rPr>
                <w:rFonts w:ascii="Calibri" w:hAnsi="Calibri"/>
                <w:b w:val="0"/>
                <w:color w:val="1A1F26"/>
                <w:sz w:val="20"/>
              </w:rPr>
              <w:t>filter DateUtils.isInMonth, sort by date</w:t>
            </w:r>
          </w:p>
        </w:tc>
      </w:tr>
      <w:tr>
        <w:tc>
          <w:tcPr>
            <w:tcW w:type="dxa" w:w="1814"/>
            <w:shd w:fill="F4F2EE" w:val="clear"/>
          </w:tcPr>
          <w:p>
            <w:pPr>
              <w:spacing w:after="0" w:before="20"/>
            </w:pPr>
            <w:r/>
            <w:r>
              <w:rPr>
                <w:rFonts w:ascii="Calibri" w:hAnsi="Calibri"/>
                <w:b w:val="0"/>
                <w:color w:val="1A1F26"/>
                <w:sz w:val="20"/>
              </w:rPr>
              <w:t>Income</w:t>
            </w:r>
          </w:p>
        </w:tc>
        <w:tc>
          <w:tcPr>
            <w:tcW w:type="dxa" w:w="2948"/>
            <w:shd w:fill="F4F2EE" w:val="clear"/>
          </w:tcPr>
          <w:p>
            <w:pPr>
              <w:spacing w:after="0" w:before="20"/>
            </w:pPr>
            <w:r/>
            <w:r>
              <w:rPr>
                <w:rFonts w:ascii="Calibri" w:hAnsi="Calibri"/>
                <w:b w:val="0"/>
                <w:color w:val="1A1F26"/>
                <w:sz w:val="20"/>
              </w:rPr>
              <w:t>getTotalIncome</w:t>
            </w:r>
          </w:p>
        </w:tc>
        <w:tc>
          <w:tcPr>
            <w:tcW w:type="dxa" w:w="5046"/>
            <w:shd w:fill="F4F2EE" w:val="clear"/>
          </w:tcPr>
          <w:p>
            <w:pPr>
              <w:spacing w:after="0" w:before="20"/>
            </w:pPr>
            <w:r/>
            <w:r>
              <w:rPr>
                <w:rFonts w:ascii="Calibri" w:hAnsi="Calibri"/>
                <w:b w:val="0"/>
                <w:color w:val="1A1F26"/>
                <w:sz w:val="20"/>
              </w:rPr>
              <w:t>filter INCOME, mapToDouble, sum</w:t>
            </w:r>
          </w:p>
        </w:tc>
      </w:tr>
      <w:tr>
        <w:tc>
          <w:tcPr>
            <w:tcW w:type="dxa" w:w="1814"/>
          </w:tcPr>
          <w:p>
            <w:pPr>
              <w:spacing w:after="0" w:before="20"/>
            </w:pPr>
            <w:r/>
            <w:r>
              <w:rPr>
                <w:rFonts w:ascii="Calibri" w:hAnsi="Calibri"/>
                <w:b w:val="0"/>
                <w:color w:val="1A1F26"/>
                <w:sz w:val="20"/>
              </w:rPr>
              <w:t>Expense</w:t>
            </w:r>
          </w:p>
        </w:tc>
        <w:tc>
          <w:tcPr>
            <w:tcW w:type="dxa" w:w="2948"/>
          </w:tcPr>
          <w:p>
            <w:pPr>
              <w:spacing w:after="0" w:before="20"/>
            </w:pPr>
            <w:r/>
            <w:r>
              <w:rPr>
                <w:rFonts w:ascii="Calibri" w:hAnsi="Calibri"/>
                <w:b w:val="0"/>
                <w:color w:val="1A1F26"/>
                <w:sz w:val="20"/>
              </w:rPr>
              <w:t>getTotalExpense</w:t>
            </w:r>
          </w:p>
        </w:tc>
        <w:tc>
          <w:tcPr>
            <w:tcW w:type="dxa" w:w="5046"/>
          </w:tcPr>
          <w:p>
            <w:pPr>
              <w:spacing w:after="0" w:before="20"/>
            </w:pPr>
            <w:r/>
            <w:r>
              <w:rPr>
                <w:rFonts w:ascii="Calibri" w:hAnsi="Calibri"/>
                <w:b w:val="0"/>
                <w:color w:val="1A1F26"/>
                <w:sz w:val="20"/>
              </w:rPr>
              <w:t>filter EXPENSE, mapToDouble, sum</w:t>
            </w:r>
          </w:p>
        </w:tc>
      </w:tr>
      <w:tr>
        <w:tc>
          <w:tcPr>
            <w:tcW w:type="dxa" w:w="1814"/>
            <w:shd w:fill="F4F2EE" w:val="clear"/>
          </w:tcPr>
          <w:p>
            <w:pPr>
              <w:spacing w:after="0" w:before="20"/>
            </w:pPr>
            <w:r/>
            <w:r>
              <w:rPr>
                <w:rFonts w:ascii="Calibri" w:hAnsi="Calibri"/>
                <w:b w:val="0"/>
                <w:color w:val="1A1F26"/>
                <w:sz w:val="20"/>
              </w:rPr>
              <w:t>Saved / net</w:t>
            </w:r>
          </w:p>
        </w:tc>
        <w:tc>
          <w:tcPr>
            <w:tcW w:type="dxa" w:w="2948"/>
            <w:shd w:fill="F4F2EE" w:val="clear"/>
          </w:tcPr>
          <w:p>
            <w:pPr>
              <w:spacing w:after="0" w:before="20"/>
            </w:pPr>
            <w:r/>
            <w:r>
              <w:rPr>
                <w:rFonts w:ascii="Calibri" w:hAnsi="Calibri"/>
                <w:b w:val="0"/>
                <w:color w:val="1A1F26"/>
                <w:sz w:val="20"/>
              </w:rPr>
              <w:t>getNetBalance</w:t>
            </w:r>
          </w:p>
        </w:tc>
        <w:tc>
          <w:tcPr>
            <w:tcW w:type="dxa" w:w="5046"/>
            <w:shd w:fill="F4F2EE" w:val="clear"/>
          </w:tcPr>
          <w:p>
            <w:pPr>
              <w:spacing w:after="0" w:before="20"/>
            </w:pPr>
            <w:r/>
            <w:r>
              <w:rPr>
                <w:rFonts w:ascii="Calibri" w:hAnsi="Calibri"/>
                <w:b w:val="0"/>
                <w:color w:val="1A1F26"/>
                <w:sz w:val="20"/>
              </w:rPr>
              <w:t>income − expense</w:t>
            </w:r>
          </w:p>
        </w:tc>
      </w:tr>
      <w:tr>
        <w:tc>
          <w:tcPr>
            <w:tcW w:type="dxa" w:w="1814"/>
          </w:tcPr>
          <w:p>
            <w:pPr>
              <w:spacing w:after="0" w:before="20"/>
            </w:pPr>
            <w:r/>
            <w:r>
              <w:rPr>
                <w:rFonts w:ascii="Calibri" w:hAnsi="Calibri"/>
                <w:b w:val="0"/>
                <w:color w:val="1A1F26"/>
                <w:sz w:val="20"/>
              </w:rPr>
              <w:t>By category</w:t>
            </w:r>
          </w:p>
        </w:tc>
        <w:tc>
          <w:tcPr>
            <w:tcW w:type="dxa" w:w="2948"/>
          </w:tcPr>
          <w:p>
            <w:pPr>
              <w:spacing w:after="0" w:before="20"/>
            </w:pPr>
            <w:r/>
            <w:r>
              <w:rPr>
                <w:rFonts w:ascii="Calibri" w:hAnsi="Calibri"/>
                <w:b w:val="0"/>
                <w:color w:val="1A1F26"/>
                <w:sz w:val="20"/>
              </w:rPr>
              <w:t>getExpenseByCategory</w:t>
            </w:r>
          </w:p>
        </w:tc>
        <w:tc>
          <w:tcPr>
            <w:tcW w:type="dxa" w:w="5046"/>
          </w:tcPr>
          <w:p>
            <w:pPr>
              <w:spacing w:after="0" w:before="20"/>
            </w:pPr>
            <w:r/>
            <w:r>
              <w:rPr>
                <w:rFonts w:ascii="Calibri" w:hAnsi="Calibri"/>
                <w:b w:val="0"/>
                <w:color w:val="1A1F26"/>
                <w:sz w:val="20"/>
              </w:rPr>
              <w:t>groupingBy(category, summingDouble)</w:t>
            </w:r>
          </w:p>
        </w:tc>
      </w:tr>
      <w:tr>
        <w:tc>
          <w:tcPr>
            <w:tcW w:type="dxa" w:w="1814"/>
            <w:shd w:fill="F4F2EE" w:val="clear"/>
          </w:tcPr>
          <w:p>
            <w:pPr>
              <w:spacing w:after="0" w:before="20"/>
            </w:pPr>
            <w:r/>
            <w:r>
              <w:rPr>
                <w:rFonts w:ascii="Calibri" w:hAnsi="Calibri"/>
                <w:b w:val="0"/>
                <w:color w:val="1A1F26"/>
                <w:sz w:val="20"/>
              </w:rPr>
              <w:t>Share %</w:t>
            </w:r>
          </w:p>
        </w:tc>
        <w:tc>
          <w:tcPr>
            <w:tcW w:type="dxa" w:w="2948"/>
            <w:shd w:fill="F4F2EE" w:val="clear"/>
          </w:tcPr>
          <w:p>
            <w:pPr>
              <w:spacing w:after="0" w:before="20"/>
            </w:pPr>
            <w:r/>
            <w:r>
              <w:rPr>
                <w:rFonts w:ascii="Calibri" w:hAnsi="Calibri"/>
                <w:b w:val="0"/>
                <w:color w:val="1A1F26"/>
                <w:sz w:val="20"/>
              </w:rPr>
              <w:t>getCategoryPercentages</w:t>
            </w:r>
          </w:p>
        </w:tc>
        <w:tc>
          <w:tcPr>
            <w:tcW w:type="dxa" w:w="5046"/>
            <w:shd w:fill="F4F2EE" w:val="clear"/>
          </w:tcPr>
          <w:p>
            <w:pPr>
              <w:spacing w:after="0" w:before="20"/>
            </w:pPr>
            <w:r/>
            <w:r>
              <w:rPr>
                <w:rFonts w:ascii="Calibri" w:hAnsi="Calibri"/>
                <w:b w:val="0"/>
                <w:color w:val="1A1F26"/>
                <w:sz w:val="20"/>
              </w:rPr>
              <w:t>category ÷ month expense × 100</w:t>
            </w:r>
          </w:p>
        </w:tc>
      </w:tr>
      <w:tr>
        <w:tc>
          <w:tcPr>
            <w:tcW w:type="dxa" w:w="1814"/>
          </w:tcPr>
          <w:p>
            <w:pPr>
              <w:spacing w:after="0" w:before="20"/>
            </w:pPr>
            <w:r/>
            <w:r>
              <w:rPr>
                <w:rFonts w:ascii="Calibri" w:hAnsi="Calibri"/>
                <w:b w:val="0"/>
                <w:color w:val="1A1F26"/>
                <w:sz w:val="20"/>
              </w:rPr>
              <w:t>Top n</w:t>
            </w:r>
          </w:p>
        </w:tc>
        <w:tc>
          <w:tcPr>
            <w:tcW w:type="dxa" w:w="2948"/>
          </w:tcPr>
          <w:p>
            <w:pPr>
              <w:spacing w:after="0" w:before="20"/>
            </w:pPr>
            <w:r/>
            <w:r>
              <w:rPr>
                <w:rFonts w:ascii="Calibri" w:hAnsi="Calibri"/>
                <w:b w:val="0"/>
                <w:color w:val="1A1F26"/>
                <w:sz w:val="20"/>
              </w:rPr>
              <w:t>getTopSpendingCategories</w:t>
            </w:r>
          </w:p>
        </w:tc>
        <w:tc>
          <w:tcPr>
            <w:tcW w:type="dxa" w:w="5046"/>
          </w:tcPr>
          <w:p>
            <w:pPr>
              <w:spacing w:after="0" w:before="20"/>
            </w:pPr>
            <w:r/>
            <w:r>
              <w:rPr>
                <w:rFonts w:ascii="Calibri" w:hAnsi="Calibri"/>
                <w:b w:val="0"/>
                <w:color w:val="1A1F26"/>
                <w:sz w:val="20"/>
              </w:rPr>
              <w:t>sort by value desc, limit(n)</w:t>
            </w:r>
          </w:p>
        </w:tc>
      </w:tr>
      <w:tr>
        <w:tc>
          <w:tcPr>
            <w:tcW w:type="dxa" w:w="1814"/>
            <w:shd w:fill="F4F2EE" w:val="clear"/>
          </w:tcPr>
          <w:p>
            <w:pPr>
              <w:spacing w:after="0" w:before="20"/>
            </w:pPr>
            <w:r/>
            <w:r>
              <w:rPr>
                <w:rFonts w:ascii="Calibri" w:hAnsi="Calibri"/>
                <w:b w:val="0"/>
                <w:color w:val="1A1F26"/>
                <w:sz w:val="20"/>
              </w:rPr>
              <w:t>Search</w:t>
            </w:r>
          </w:p>
        </w:tc>
        <w:tc>
          <w:tcPr>
            <w:tcW w:type="dxa" w:w="2948"/>
            <w:shd w:fill="F4F2EE" w:val="clear"/>
          </w:tcPr>
          <w:p>
            <w:pPr>
              <w:spacing w:after="0" w:before="20"/>
            </w:pPr>
            <w:r/>
            <w:r>
              <w:rPr>
                <w:rFonts w:ascii="Calibri" w:hAnsi="Calibri"/>
                <w:b w:val="0"/>
                <w:color w:val="1A1F26"/>
                <w:sz w:val="20"/>
              </w:rPr>
              <w:t>searchByDescription</w:t>
            </w:r>
          </w:p>
        </w:tc>
        <w:tc>
          <w:tcPr>
            <w:tcW w:type="dxa" w:w="5046"/>
            <w:shd w:fill="F4F2EE" w:val="clear"/>
          </w:tcPr>
          <w:p>
            <w:pPr>
              <w:spacing w:after="0" w:before="20"/>
            </w:pPr>
            <w:r/>
            <w:r>
              <w:rPr>
                <w:rFonts w:ascii="Calibri" w:hAnsi="Calibri"/>
                <w:b w:val="0"/>
                <w:color w:val="1A1F26"/>
                <w:sz w:val="20"/>
              </w:rPr>
              <w:t>description lower-case contains keyword</w:t>
            </w:r>
          </w:p>
        </w:tc>
      </w:tr>
    </w:tbl>
    <w:p>
      <w:pPr>
        <w:spacing w:after="80"/>
      </w:pPr>
      <w:r>
        <w:rPr>
          <w:rFonts w:ascii="Calibri" w:hAnsi="Calibri"/>
          <w:b w:val="0"/>
          <w:i/>
          <w:color w:val="5A636C"/>
          <w:sz w:val="22"/>
        </w:rPr>
        <w:t>Check: 72,000 − 41,250 = 30,750 saved (42.7%). Rent 18,000 / 41,250 = 43.6%. Figures are illustrative.</w:t>
      </w:r>
    </w:p>
    <w:p>
      <w:pPr>
        <w:pStyle w:val="Heading1"/>
      </w:pPr>
      <w:r>
        <w:t>5. Add → save → warn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3118"/>
            <w:shd w:fill="1B3A4B" w:val="clear"/>
          </w:tcPr>
          <w:p>
            <w:pPr>
              <w:spacing w:after="0" w:before="20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Step</w:t>
            </w:r>
          </w:p>
        </w:tc>
        <w:tc>
          <w:tcPr>
            <w:tcW w:type="dxa" w:w="6746"/>
            <w:shd w:fill="1B3A4B" w:val="clear"/>
          </w:tcPr>
          <w:p>
            <w:pPr>
              <w:spacing w:after="0" w:before="20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Where</w:t>
            </w:r>
          </w:p>
        </w:tc>
      </w:tr>
      <w:tr>
        <w:tc>
          <w:tcPr>
            <w:tcW w:type="dxa" w:w="3118"/>
          </w:tcPr>
          <w:p>
            <w:pPr>
              <w:spacing w:after="0" w:before="20"/>
            </w:pPr>
            <w:r/>
            <w:r>
              <w:rPr>
                <w:rFonts w:ascii="Calibri" w:hAnsi="Calibri"/>
                <w:b w:val="0"/>
                <w:color w:val="1A1F26"/>
                <w:sz w:val="20"/>
              </w:rPr>
              <w:t>Read the five fields</w:t>
            </w:r>
          </w:p>
        </w:tc>
        <w:tc>
          <w:tcPr>
            <w:tcW w:type="dxa" w:w="6746"/>
          </w:tcPr>
          <w:p>
            <w:pPr>
              <w:spacing w:after="0" w:before="20"/>
            </w:pPr>
            <w:r/>
            <w:r>
              <w:rPr>
                <w:rFonts w:ascii="Calibri" w:hAnsi="Calibri"/>
                <w:b w:val="0"/>
                <w:color w:val="1A1F26"/>
                <w:sz w:val="20"/>
              </w:rPr>
              <w:t>Main.addTransaction</w:t>
            </w:r>
          </w:p>
        </w:tc>
      </w:tr>
      <w:tr>
        <w:tc>
          <w:tcPr>
            <w:tcW w:type="dxa" w:w="3118"/>
            <w:shd w:fill="F4F2EE" w:val="clear"/>
          </w:tcPr>
          <w:p>
            <w:pPr>
              <w:spacing w:after="0" w:before="20"/>
            </w:pPr>
            <w:r/>
            <w:r>
              <w:rPr>
                <w:rFonts w:ascii="Calibri" w:hAnsi="Calibri"/>
                <w:b w:val="0"/>
                <w:color w:val="1A1F26"/>
                <w:sz w:val="20"/>
              </w:rPr>
              <w:t>Build and append</w:t>
            </w:r>
          </w:p>
        </w:tc>
        <w:tc>
          <w:tcPr>
            <w:tcW w:type="dxa" w:w="6746"/>
            <w:shd w:fill="F4F2EE" w:val="clear"/>
          </w:tcPr>
          <w:p>
            <w:pPr>
              <w:spacing w:after="0" w:before="20"/>
            </w:pPr>
            <w:r/>
            <w:r>
              <w:rPr>
                <w:rFonts w:ascii="Calibri" w:hAnsi="Calibri"/>
                <w:b w:val="0"/>
                <w:color w:val="1A1F26"/>
                <w:sz w:val="20"/>
              </w:rPr>
              <w:t>TransactionService.addTransaction</w:t>
            </w:r>
          </w:p>
        </w:tc>
      </w:tr>
      <w:tr>
        <w:tc>
          <w:tcPr>
            <w:tcW w:type="dxa" w:w="3118"/>
          </w:tcPr>
          <w:p>
            <w:pPr>
              <w:spacing w:after="0" w:before="20"/>
            </w:pPr>
            <w:r/>
            <w:r>
              <w:rPr>
                <w:rFonts w:ascii="Calibri" w:hAnsi="Calibri"/>
                <w:b w:val="0"/>
                <w:color w:val="1A1F26"/>
                <w:sz w:val="20"/>
              </w:rPr>
              <w:t>Write the whole list</w:t>
            </w:r>
          </w:p>
        </w:tc>
        <w:tc>
          <w:tcPr>
            <w:tcW w:type="dxa" w:w="6746"/>
          </w:tcPr>
          <w:p>
            <w:pPr>
              <w:spacing w:after="0" w:before="20"/>
            </w:pPr>
            <w:r/>
            <w:r>
              <w:rPr>
                <w:rFonts w:ascii="Calibri" w:hAnsi="Calibri"/>
                <w:b w:val="0"/>
                <w:color w:val="1A1F26"/>
                <w:sz w:val="20"/>
              </w:rPr>
              <w:t>saveToDisk → data/transactions.dat</w:t>
            </w:r>
          </w:p>
        </w:tc>
      </w:tr>
      <w:tr>
        <w:tc>
          <w:tcPr>
            <w:tcW w:type="dxa" w:w="3118"/>
            <w:shd w:fill="F4F2EE" w:val="clear"/>
          </w:tcPr>
          <w:p>
            <w:pPr>
              <w:spacing w:after="0" w:before="20"/>
            </w:pPr>
            <w:r/>
            <w:r>
              <w:rPr>
                <w:rFonts w:ascii="Calibri" w:hAnsi="Calibri"/>
                <w:b w:val="0"/>
                <w:color w:val="1A1F26"/>
                <w:sz w:val="20"/>
              </w:rPr>
              <w:t>Reload next launch</w:t>
            </w:r>
          </w:p>
        </w:tc>
        <w:tc>
          <w:tcPr>
            <w:tcW w:type="dxa" w:w="6746"/>
            <w:shd w:fill="F4F2EE" w:val="clear"/>
          </w:tcPr>
          <w:p>
            <w:pPr>
              <w:spacing w:after="0" w:before="20"/>
            </w:pPr>
            <w:r/>
            <w:r>
              <w:rPr>
                <w:rFonts w:ascii="Calibri" w:hAnsi="Calibri"/>
                <w:b w:val="0"/>
                <w:color w:val="1A1F26"/>
                <w:sz w:val="20"/>
              </w:rPr>
              <w:t>loadFromDisk in the constructor</w:t>
            </w:r>
          </w:p>
        </w:tc>
      </w:tr>
      <w:tr>
        <w:tc>
          <w:tcPr>
            <w:tcW w:type="dxa" w:w="3118"/>
          </w:tcPr>
          <w:p>
            <w:pPr>
              <w:spacing w:after="0" w:before="20"/>
            </w:pPr>
            <w:r/>
            <w:r>
              <w:rPr>
                <w:rFonts w:ascii="Calibri" w:hAnsi="Calibri"/>
                <w:b w:val="0"/>
                <w:color w:val="1A1F26"/>
                <w:sz w:val="20"/>
              </w:rPr>
              <w:t>Budget warning, save kept</w:t>
            </w:r>
          </w:p>
        </w:tc>
        <w:tc>
          <w:tcPr>
            <w:tcW w:type="dxa" w:w="6746"/>
          </w:tcPr>
          <w:p>
            <w:pPr>
              <w:spacing w:after="0" w:before="20"/>
            </w:pPr>
            <w:r/>
            <w:r>
              <w:rPr>
                <w:rFonts w:ascii="Calibri" w:hAnsi="Calibri"/>
                <w:b w:val="0"/>
                <w:color w:val="1A1F26"/>
                <w:sz w:val="20"/>
              </w:rPr>
              <w:t>BudgetGoalTracker.checkBudgets → BudgetExceededException</w:t>
            </w:r>
          </w:p>
        </w:tc>
      </w:tr>
      <w:tr>
        <w:tc>
          <w:tcPr>
            <w:tcW w:type="dxa" w:w="3118"/>
            <w:shd w:fill="F4F2EE" w:val="clear"/>
          </w:tcPr>
          <w:p>
            <w:pPr>
              <w:spacing w:after="0" w:before="20"/>
            </w:pPr>
            <w:r/>
            <w:r>
              <w:rPr>
                <w:rFonts w:ascii="Calibri" w:hAnsi="Calibri"/>
                <w:b w:val="0"/>
                <w:color w:val="1A1F26"/>
                <w:sz w:val="20"/>
              </w:rPr>
              <w:t>Limits for this run only</w:t>
            </w:r>
          </w:p>
        </w:tc>
        <w:tc>
          <w:tcPr>
            <w:tcW w:type="dxa" w:w="6746"/>
            <w:shd w:fill="F4F2EE" w:val="clear"/>
          </w:tcPr>
          <w:p>
            <w:pPr>
              <w:spacing w:after="0" w:before="20"/>
            </w:pPr>
            <w:r/>
            <w:r>
              <w:rPr>
                <w:rFonts w:ascii="Calibri" w:hAnsi="Calibri"/>
                <w:b w:val="0"/>
                <w:color w:val="1A1F26"/>
                <w:sz w:val="20"/>
              </w:rPr>
              <w:t>setBudget / removeBudget. Not written to disk.</w:t>
            </w:r>
          </w:p>
        </w:tc>
      </w:tr>
    </w:tbl>
    <w:p>
      <w:pPr>
        <w:pStyle w:val="Heading1"/>
      </w:pPr>
      <w:r>
        <w:t>6. CSV — CsvExportEngine.exportMonthlySummary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2268"/>
            <w:shd w:fill="1B3A4B" w:val="clear"/>
          </w:tcPr>
          <w:p>
            <w:pPr>
              <w:spacing w:after="0" w:before="20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Section</w:t>
            </w:r>
          </w:p>
        </w:tc>
        <w:tc>
          <w:tcPr>
            <w:tcW w:type="dxa" w:w="7597"/>
            <w:shd w:fill="1B3A4B" w:val="clear"/>
          </w:tcPr>
          <w:p>
            <w:pPr>
              <w:spacing w:after="0" w:before="20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Columns</w:t>
            </w:r>
          </w:p>
        </w:tc>
      </w:tr>
      <w:tr>
        <w:tc>
          <w:tcPr>
            <w:tcW w:type="dxa" w:w="2268"/>
          </w:tcPr>
          <w:p>
            <w:pPr>
              <w:spacing w:after="0" w:before="20"/>
            </w:pPr>
            <w:r/>
            <w:r>
              <w:rPr>
                <w:rFonts w:ascii="Calibri" w:hAnsi="Calibri"/>
                <w:b w:val="0"/>
                <w:color w:val="1A1F26"/>
                <w:sz w:val="20"/>
              </w:rPr>
              <w:t>Snapshot</w:t>
            </w:r>
          </w:p>
        </w:tc>
        <w:tc>
          <w:tcPr>
            <w:tcW w:type="dxa" w:w="7597"/>
          </w:tcPr>
          <w:p>
            <w:pPr>
              <w:spacing w:after="0" w:before="20"/>
            </w:pPr>
            <w:r/>
            <w:r>
              <w:rPr>
                <w:rFonts w:ascii="Calibri" w:hAnsi="Calibri"/>
                <w:b w:val="0"/>
                <w:color w:val="1A1F26"/>
                <w:sz w:val="20"/>
              </w:rPr>
              <w:t>Total income, total expense, net balance</w:t>
            </w:r>
          </w:p>
        </w:tc>
      </w:tr>
      <w:tr>
        <w:tc>
          <w:tcPr>
            <w:tcW w:type="dxa" w:w="2268"/>
            <w:shd w:fill="F4F2EE" w:val="clear"/>
          </w:tcPr>
          <w:p>
            <w:pPr>
              <w:spacing w:after="0" w:before="20"/>
            </w:pPr>
            <w:r/>
            <w:r>
              <w:rPr>
                <w:rFonts w:ascii="Calibri" w:hAnsi="Calibri"/>
                <w:b w:val="0"/>
                <w:color w:val="1A1F26"/>
                <w:sz w:val="20"/>
              </w:rPr>
              <w:t>Categories</w:t>
            </w:r>
          </w:p>
        </w:tc>
        <w:tc>
          <w:tcPr>
            <w:tcW w:type="dxa" w:w="7597"/>
            <w:shd w:fill="F4F2EE" w:val="clear"/>
          </w:tcPr>
          <w:p>
            <w:pPr>
              <w:spacing w:after="0" w:before="20"/>
            </w:pPr>
            <w:r/>
            <w:r>
              <w:rPr>
                <w:rFonts w:ascii="Calibri" w:hAnsi="Calibri"/>
                <w:b w:val="0"/>
                <w:color w:val="1A1F26"/>
                <w:sz w:val="20"/>
              </w:rPr>
              <w:t>Category, amount, percentage. Largest first.</w:t>
            </w:r>
          </w:p>
        </w:tc>
      </w:tr>
      <w:tr>
        <w:tc>
          <w:tcPr>
            <w:tcW w:type="dxa" w:w="2268"/>
          </w:tcPr>
          <w:p>
            <w:pPr>
              <w:spacing w:after="0" w:before="20"/>
            </w:pPr>
            <w:r/>
            <w:r>
              <w:rPr>
                <w:rFonts w:ascii="Calibri" w:hAnsi="Calibri"/>
                <w:b w:val="0"/>
                <w:color w:val="1A1F26"/>
                <w:sz w:val="20"/>
              </w:rPr>
              <w:t>Transactions</w:t>
            </w:r>
          </w:p>
        </w:tc>
        <w:tc>
          <w:tcPr>
            <w:tcW w:type="dxa" w:w="7597"/>
          </w:tcPr>
          <w:p>
            <w:pPr>
              <w:spacing w:after="0" w:before="20"/>
            </w:pPr>
            <w:r/>
            <w:r>
              <w:rPr>
                <w:rFonts w:ascii="Calibri" w:hAnsi="Calibri"/>
                <w:b w:val="0"/>
                <w:color w:val="1A1F26"/>
                <w:sz w:val="20"/>
              </w:rPr>
              <w:t>ID, date, type, category, amount, description (quoted)</w:t>
            </w:r>
          </w:p>
        </w:tc>
      </w:tr>
    </w:tbl>
    <w:p>
      <w:pPr>
        <w:pStyle w:val="Heading1"/>
      </w:pPr>
      <w:r>
        <w:t>7. Code</w:t>
      </w:r>
    </w:p>
    <w:p>
      <w:pPr>
        <w:spacing w:after="40"/>
      </w:pPr>
      <w:r>
        <w:rPr>
          <w:rFonts w:ascii="Calibri" w:hAnsi="Calibri"/>
          <w:b/>
          <w:i w:val="0"/>
          <w:color w:val="1B3A4B"/>
          <w:sz w:val="20"/>
        </w:rPr>
        <w:t>Transaction.getSignedAmount</w:t>
      </w:r>
    </w:p>
    <w:p>
      <w:pPr>
        <w:spacing w:after="160" w:before="0"/>
      </w:pPr>
      <w:r>
        <w:drawing>
          <wp:inline xmlns:a="http://schemas.openxmlformats.org/drawingml/2006/main" xmlns:pic="http://schemas.openxmlformats.org/drawingml/2006/picture">
            <wp:extent cx="5832000" cy="79320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69624799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7932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</w:pPr>
      <w:r>
        <w:rPr>
          <w:rFonts w:ascii="Calibri" w:hAnsi="Calibri"/>
          <w:b/>
          <w:i w:val="0"/>
          <w:color w:val="1B3A4B"/>
          <w:sz w:val="20"/>
        </w:rPr>
        <w:t>TransactionService.getTransactionsForMonth</w:t>
      </w:r>
    </w:p>
    <w:p>
      <w:pPr>
        <w:spacing w:after="160" w:before="0"/>
      </w:pPr>
      <w:r>
        <w:drawing>
          <wp:inline xmlns:a="http://schemas.openxmlformats.org/drawingml/2006/main" xmlns:pic="http://schemas.openxmlformats.org/drawingml/2006/picture">
            <wp:extent cx="5832000" cy="120153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5724714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12015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</w:pPr>
      <w:r>
        <w:rPr>
          <w:rFonts w:ascii="Calibri" w:hAnsi="Calibri"/>
          <w:b/>
          <w:i w:val="0"/>
          <w:color w:val="1B3A4B"/>
          <w:sz w:val="20"/>
        </w:rPr>
        <w:t>TransactionService.getTotalIncome</w:t>
      </w:r>
    </w:p>
    <w:p>
      <w:pPr>
        <w:spacing w:after="160" w:before="0"/>
      </w:pPr>
      <w:r>
        <w:drawing>
          <wp:inline xmlns:a="http://schemas.openxmlformats.org/drawingml/2006/main" xmlns:pic="http://schemas.openxmlformats.org/drawingml/2006/picture">
            <wp:extent cx="5832000" cy="101864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78143726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101864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</w:pPr>
      <w:r>
        <w:rPr>
          <w:rFonts w:ascii="Calibri" w:hAnsi="Calibri"/>
          <w:b/>
          <w:i w:val="0"/>
          <w:color w:val="1B3A4B"/>
          <w:sz w:val="20"/>
        </w:rPr>
        <w:t>TransactionService.getTotalExpense</w:t>
      </w:r>
    </w:p>
    <w:p>
      <w:pPr>
        <w:spacing w:after="160" w:before="0"/>
      </w:pPr>
      <w:r>
        <w:drawing>
          <wp:inline xmlns:a="http://schemas.openxmlformats.org/drawingml/2006/main" xmlns:pic="http://schemas.openxmlformats.org/drawingml/2006/picture">
            <wp:extent cx="5832000" cy="100608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9967795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10060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</w:pPr>
      <w:r>
        <w:rPr>
          <w:rFonts w:ascii="Calibri" w:hAnsi="Calibri"/>
          <w:b/>
          <w:i w:val="0"/>
          <w:color w:val="1B3A4B"/>
          <w:sz w:val="20"/>
        </w:rPr>
        <w:t>TransactionService.getNetBalance</w:t>
      </w:r>
    </w:p>
    <w:p>
      <w:pPr>
        <w:spacing w:after="160" w:before="0"/>
      </w:pPr>
      <w:r>
        <w:drawing>
          <wp:inline xmlns:a="http://schemas.openxmlformats.org/drawingml/2006/main" xmlns:pic="http://schemas.openxmlformats.org/drawingml/2006/picture">
            <wp:extent cx="5832000" cy="738841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2605590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73884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</w:pPr>
      <w:r>
        <w:rPr>
          <w:rFonts w:ascii="Calibri" w:hAnsi="Calibri"/>
          <w:b/>
          <w:i w:val="0"/>
          <w:color w:val="1B3A4B"/>
          <w:sz w:val="20"/>
        </w:rPr>
        <w:t>TransactionService.getExpenseByCategory</w:t>
      </w:r>
    </w:p>
    <w:p>
      <w:pPr>
        <w:spacing w:after="160" w:before="0"/>
      </w:pPr>
      <w:r>
        <w:drawing>
          <wp:inline xmlns:a="http://schemas.openxmlformats.org/drawingml/2006/main" xmlns:pic="http://schemas.openxmlformats.org/drawingml/2006/picture">
            <wp:extent cx="5832000" cy="1171928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352947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11719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</w:pPr>
      <w:r>
        <w:rPr>
          <w:rFonts w:ascii="Calibri" w:hAnsi="Calibri"/>
          <w:b/>
          <w:i w:val="0"/>
          <w:color w:val="1B3A4B"/>
          <w:sz w:val="20"/>
        </w:rPr>
        <w:t>TransactionService.getTopSpendingCategories</w:t>
      </w:r>
    </w:p>
    <w:p>
      <w:pPr>
        <w:spacing w:after="160" w:before="0"/>
      </w:pPr>
      <w:r>
        <w:drawing>
          <wp:inline xmlns:a="http://schemas.openxmlformats.org/drawingml/2006/main" xmlns:pic="http://schemas.openxmlformats.org/drawingml/2006/picture">
            <wp:extent cx="5832000" cy="975836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1754675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9758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</w:pPr>
      <w:r>
        <w:rPr>
          <w:rFonts w:ascii="Calibri" w:hAnsi="Calibri"/>
          <w:b/>
          <w:i w:val="0"/>
          <w:color w:val="1B3A4B"/>
          <w:sz w:val="20"/>
        </w:rPr>
        <w:t>TransactionService.searchByDescription</w:t>
      </w:r>
    </w:p>
    <w:p>
      <w:pPr>
        <w:spacing w:after="160" w:before="0"/>
      </w:pPr>
      <w:r>
        <w:drawing>
          <wp:inline xmlns:a="http://schemas.openxmlformats.org/drawingml/2006/main" xmlns:pic="http://schemas.openxmlformats.org/drawingml/2006/picture">
            <wp:extent cx="5832000" cy="115658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6114670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11565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</w:pPr>
      <w:r>
        <w:rPr>
          <w:rFonts w:ascii="Calibri" w:hAnsi="Calibri"/>
          <w:b/>
          <w:i w:val="0"/>
          <w:color w:val="1B3A4B"/>
          <w:sz w:val="20"/>
        </w:rPr>
        <w:t>CategoryAggregator.getCategoryPercentages</w:t>
      </w:r>
    </w:p>
    <w:p>
      <w:pPr>
        <w:spacing w:after="160" w:before="0"/>
      </w:pPr>
      <w:r>
        <w:drawing>
          <wp:inline xmlns:a="http://schemas.openxmlformats.org/drawingml/2006/main" xmlns:pic="http://schemas.openxmlformats.org/drawingml/2006/picture">
            <wp:extent cx="5832000" cy="1215628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5737076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12156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</w:pPr>
      <w:r>
        <w:rPr>
          <w:rFonts w:ascii="Calibri" w:hAnsi="Calibri"/>
          <w:b/>
          <w:i w:val="0"/>
          <w:color w:val="1B3A4B"/>
          <w:sz w:val="20"/>
        </w:rPr>
        <w:t>BudgetGoalTracker.checkBudgets</w:t>
      </w:r>
    </w:p>
    <w:p>
      <w:pPr>
        <w:spacing w:after="160" w:before="0"/>
      </w:pPr>
      <w:r>
        <w:drawing>
          <wp:inline xmlns:a="http://schemas.openxmlformats.org/drawingml/2006/main" xmlns:pic="http://schemas.openxmlformats.org/drawingml/2006/picture">
            <wp:extent cx="5832000" cy="1390106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0122855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13901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</w:pPr>
      <w:r>
        <w:rPr>
          <w:rFonts w:ascii="Calibri" w:hAnsi="Calibri"/>
          <w:b/>
          <w:i w:val="0"/>
          <w:color w:val="1B3A4B"/>
          <w:sz w:val="20"/>
        </w:rPr>
        <w:t>TransactionService.validate</w:t>
      </w:r>
    </w:p>
    <w:p>
      <w:pPr>
        <w:spacing w:after="160" w:before="0"/>
      </w:pPr>
      <w:r>
        <w:drawing>
          <wp:inline xmlns:a="http://schemas.openxmlformats.org/drawingml/2006/main" xmlns:pic="http://schemas.openxmlformats.org/drawingml/2006/picture">
            <wp:extent cx="5832000" cy="1362153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18803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13621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</w:pPr>
      <w:r>
        <w:rPr>
          <w:rFonts w:ascii="Calibri" w:hAnsi="Calibri"/>
          <w:b/>
          <w:i w:val="0"/>
          <w:color w:val="1B3A4B"/>
          <w:sz w:val="20"/>
        </w:rPr>
        <w:t>CsvExportEngine.exportMonthlySummary</w:t>
      </w:r>
    </w:p>
    <w:p>
      <w:pPr>
        <w:spacing w:after="160" w:before="0"/>
      </w:pPr>
      <w:r>
        <w:drawing>
          <wp:inline xmlns:a="http://schemas.openxmlformats.org/drawingml/2006/main" xmlns:pic="http://schemas.openxmlformats.org/drawingml/2006/picture">
            <wp:extent cx="5832000" cy="1666286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88295588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16662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8. Say this if asked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2041"/>
            <w:shd w:fill="1B3A4B" w:val="clear"/>
          </w:tcPr>
          <w:p>
            <w:pPr>
              <w:spacing w:after="0" w:before="20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Point</w:t>
            </w:r>
          </w:p>
        </w:tc>
        <w:tc>
          <w:tcPr>
            <w:tcW w:type="dxa" w:w="7824"/>
            <w:shd w:fill="1B3A4B" w:val="clear"/>
          </w:tcPr>
          <w:p>
            <w:pPr>
              <w:spacing w:after="0" w:before="20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Answer</w:t>
            </w:r>
          </w:p>
        </w:tc>
      </w:tr>
      <w:tr>
        <w:tc>
          <w:tcPr>
            <w:tcW w:type="dxa" w:w="2041"/>
          </w:tcPr>
          <w:p>
            <w:pPr>
              <w:spacing w:after="0" w:before="20"/>
            </w:pPr>
            <w:r/>
            <w:r>
              <w:rPr>
                <w:rFonts w:ascii="Calibri" w:hAnsi="Calibri"/>
                <w:b w:val="0"/>
                <w:color w:val="1A1F26"/>
                <w:sz w:val="20"/>
              </w:rPr>
              <w:t>Why streams</w:t>
            </w:r>
          </w:p>
        </w:tc>
        <w:tc>
          <w:tcPr>
            <w:tcW w:type="dxa" w:w="7824"/>
          </w:tcPr>
          <w:p>
            <w:pPr>
              <w:spacing w:after="0" w:before="20"/>
            </w:pPr>
            <w:r/>
            <w:r>
              <w:rPr>
                <w:rFonts w:ascii="Calibri" w:hAnsi="Calibri"/>
                <w:b w:val="0"/>
                <w:color w:val="1A1F26"/>
                <w:sz w:val="20"/>
              </w:rPr>
              <w:t>Same filter feeds totals, the category map, and the CSV.</w:t>
            </w:r>
          </w:p>
        </w:tc>
      </w:tr>
      <w:tr>
        <w:tc>
          <w:tcPr>
            <w:tcW w:type="dxa" w:w="2041"/>
            <w:shd w:fill="F4F2EE" w:val="clear"/>
          </w:tcPr>
          <w:p>
            <w:pPr>
              <w:spacing w:after="0" w:before="20"/>
            </w:pPr>
            <w:r/>
            <w:r>
              <w:rPr>
                <w:rFonts w:ascii="Calibri" w:hAnsi="Calibri"/>
                <w:b w:val="0"/>
                <w:color w:val="1A1F26"/>
                <w:sz w:val="20"/>
              </w:rPr>
              <w:t>Why amount &gt; 0</w:t>
            </w:r>
          </w:p>
        </w:tc>
        <w:tc>
          <w:tcPr>
            <w:tcW w:type="dxa" w:w="7824"/>
            <w:shd w:fill="F4F2EE" w:val="clear"/>
          </w:tcPr>
          <w:p>
            <w:pPr>
              <w:spacing w:after="0" w:before="20"/>
            </w:pPr>
            <w:r/>
            <w:r>
              <w:rPr>
                <w:rFonts w:ascii="Calibri" w:hAnsi="Calibri"/>
                <w:b w:val="0"/>
                <w:color w:val="1A1F26"/>
                <w:sz w:val="20"/>
              </w:rPr>
              <w:t>Type already marks income or expense. A stored minus would double the sign.</w:t>
            </w:r>
          </w:p>
        </w:tc>
      </w:tr>
      <w:tr>
        <w:tc>
          <w:tcPr>
            <w:tcW w:type="dxa" w:w="2041"/>
          </w:tcPr>
          <w:p>
            <w:pPr>
              <w:spacing w:after="0" w:before="20"/>
            </w:pPr>
            <w:r/>
            <w:r>
              <w:rPr>
                <w:rFonts w:ascii="Calibri" w:hAnsi="Calibri"/>
                <w:b w:val="0"/>
                <w:color w:val="1A1F26"/>
                <w:sz w:val="20"/>
              </w:rPr>
              <w:t>Why no database</w:t>
            </w:r>
          </w:p>
        </w:tc>
        <w:tc>
          <w:tcPr>
            <w:tcW w:type="dxa" w:w="7824"/>
          </w:tcPr>
          <w:p>
            <w:pPr>
              <w:spacing w:after="0" w:before="20"/>
            </w:pPr>
            <w:r/>
            <w:r>
              <w:rPr>
                <w:rFonts w:ascii="Calibri" w:hAnsi="Calibri"/>
                <w:b w:val="0"/>
                <w:color w:val="1A1F26"/>
                <w:sz w:val="20"/>
              </w:rPr>
              <w:t>Brief is File I/O + CSV. Serialization stays inside the JDK.</w:t>
            </w:r>
          </w:p>
        </w:tc>
      </w:tr>
      <w:tr>
        <w:tc>
          <w:tcPr>
            <w:tcW w:type="dxa" w:w="2041"/>
            <w:shd w:fill="F4F2EE" w:val="clear"/>
          </w:tcPr>
          <w:p>
            <w:pPr>
              <w:spacing w:after="0" w:before="20"/>
            </w:pPr>
            <w:r/>
            <w:r>
              <w:rPr>
                <w:rFonts w:ascii="Calibri" w:hAnsi="Calibri"/>
                <w:b w:val="0"/>
                <w:color w:val="1A1F26"/>
                <w:sz w:val="20"/>
              </w:rPr>
              <w:t>Not production</w:t>
            </w:r>
          </w:p>
        </w:tc>
        <w:tc>
          <w:tcPr>
            <w:tcW w:type="dxa" w:w="7824"/>
            <w:shd w:fill="F4F2EE" w:val="clear"/>
          </w:tcPr>
          <w:p>
            <w:pPr>
              <w:spacing w:after="0" w:before="20"/>
            </w:pPr>
            <w:r/>
            <w:r>
              <w:rPr>
                <w:rFonts w:ascii="Calibri" w:hAnsi="Calibri"/>
                <w:b w:val="0"/>
                <w:color w:val="1A1F26"/>
                <w:sz w:val="20"/>
              </w:rPr>
              <w:t>Budgets not saved. Category case-sensitive. File not locked or encrypted. Single user.</w:t>
            </w:r>
          </w:p>
        </w:tc>
      </w:tr>
    </w:tbl>
    <w:p>
      <w:pPr>
        <w:spacing w:after="0"/>
      </w:pPr>
      <w:r>
        <w:rPr>
          <w:rFonts w:ascii="Calibri" w:hAnsi="Calibri"/>
          <w:b w:val="0"/>
          <w:i/>
          <w:color w:val="5A636C"/>
          <w:sz w:val="22"/>
        </w:rPr>
        <w:t>Screenshots to paste in the report: menu, one added row, monthly summary, category table, a budget over the limit, the CSV open in a spreadsheet.</w:t>
      </w:r>
    </w:p>
    <w:sectPr w:rsidR="00FC693F" w:rsidRPr="0006063C" w:rsidSect="00034616">
      <w:pgSz w:w="12240" w:h="15840"/>
      <w:pgMar w:top="907" w:right="1020" w:bottom="85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before="0" w:line="252" w:lineRule="auto"/>
    </w:pPr>
    <w:rPr>
      <w:rFonts w:ascii="Calibri" w:hAnsi="Calibri" w:eastAsia="Calibri"/>
      <w:color w:val="1A1F26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60"/>
      <w:outlineLvl w:val="0"/>
    </w:pPr>
    <w:rPr>
      <w:rFonts w:asciiTheme="majorHAnsi" w:eastAsiaTheme="majorEastAsia" w:hAnsiTheme="majorHAnsi" w:cstheme="majorBidi" w:ascii="Calibri" w:hAnsi="Calibri"/>
      <w:b/>
      <w:bCs/>
      <w:i w:val="0"/>
      <w:color w:val="1B3A4B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