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01 -  Selección de equipo en un empate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Selección de un solo grupo de de colaboradores en caso de empate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equipo.in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abfg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abcc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abfg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abba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abfg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abgg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abba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abba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equipo.out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abba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02 - No hay afinidad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Determinar cuando no existe afinidad entre ninguno de los participantes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equipo.in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acb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bba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cac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ddd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equipo.out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“No es posible determinar el grupo afín”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06.1 - Validaciones de formato</w:t>
        <w:br w:type="textWrapping"/>
        <w:t xml:space="preserve">Caracteres numéricos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equipo.in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baca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bab2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aaab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bacb</w:t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equipo.out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“Error de formato de entrada”</w:t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06.2 - Validaciones de formato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Caracteres alfabéticos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equipo.in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baca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baba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aaab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bacb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equipo.out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“Error de formato de entrada”</w:t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06.3 - Validaciones de formato</w:t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Carácter ‘ñ’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equipo.in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bacñ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baba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aaab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bacb</w:t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equipo.out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“Error de formato de entrada”.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06.4 - Validaciones de formato</w:t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Falta de datos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equipo.in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bacb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baba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aaab</w:t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equipo.out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“Error de formato de entrada, faltan datos”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07 - Validar que las preguntas no superen el rango máximo de 500</w:t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equipo.in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501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asdfa……aadad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aadd…...dadad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baab……ffafaa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dadd…...adddd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equipo.out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“Rango de preguntas excedido”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08 - Caso extremo</w:t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Los colaboradores no deben superar el rango máximo de 5.000</w:t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equipo.in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5.001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aadd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ddee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aaff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aads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equipo.out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“Rango de colaboradores excedido”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09 - Minimo de colaboradores</w:t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Debe haber más de un colaborador</w:t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equipo.in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ab</w:t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equipo.out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“Rango de colaboradores insuficiente”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10 - Determine correctamente la afinidad máxima</w:t>
      </w:r>
    </w:p>
    <w:p w:rsidR="00000000" w:rsidDel="00000000" w:rsidP="00000000" w:rsidRDefault="00000000" w:rsidRPr="00000000" w14:paraId="0000007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 algoritmo debe ser capaz de identificar el máximo de la afinidad analizando las dos variables, las respuestas coincidentes y los colaboradores</w:t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Afinidad = Cantidad Colaboradores * Preguntas coincidentes^2</w:t>
      </w:r>
    </w:p>
    <w:p w:rsidR="00000000" w:rsidDel="00000000" w:rsidP="00000000" w:rsidRDefault="00000000" w:rsidRPr="00000000" w14:paraId="0000007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Equipo.in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ccdd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bacf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bacf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bfcd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bfda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bdac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bcla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bsff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bijk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bnnj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bslf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Equipo.out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8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11 - Sin ganadores</w:t>
      </w:r>
    </w:p>
    <w:p w:rsidR="00000000" w:rsidDel="00000000" w:rsidP="00000000" w:rsidRDefault="00000000" w:rsidRPr="00000000" w14:paraId="0000009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donde no hay ganadores debido a que no existen coincidencias de preguntas con mayor peso (las de mas a la izquierda)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equipo.in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abbb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cbbb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dbbb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fbbb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equipo.out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12 - Empate de afinidad</w:t>
      </w:r>
    </w:p>
    <w:p w:rsidR="00000000" w:rsidDel="00000000" w:rsidP="00000000" w:rsidRDefault="00000000" w:rsidRPr="00000000" w14:paraId="000000A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 algoritmo puede arrojar dos equipos ganadores en caso de empate de afinidad</w:t>
      </w:r>
    </w:p>
    <w:p w:rsidR="00000000" w:rsidDel="00000000" w:rsidP="00000000" w:rsidRDefault="00000000" w:rsidRPr="00000000" w14:paraId="000000A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equipo.in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asdf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asdf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fdas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fdas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equipo.out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tbl>
      <w:tblPr>
        <w:tblStyle w:val="Table1"/>
        <w:tblW w:w="900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.03149606299286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Out1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.03149606299286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Out2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fdas</w:t>
            </w:r>
          </w:p>
        </w:tc>
      </w:tr>
    </w:tbl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