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01_CASO: CasoEnunciado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Descripción: debe cumplir con el ejemplo del enunciado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300 1500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320 1500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299 1580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330 1690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330 1540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339 1500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298 1700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344 1570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276 1678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289 1499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02_CASO: Incomparables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Descripción: uno tiene mayor peso pero el otro tiene mayor altura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500 1000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03_CASO: GanaEnAmbasMedidas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Descripción: un luchador gana a otro en ambas medidas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200 1000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04_CASO: EmpataEnPesoYSuperaEnAltura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Descripción: un luchador empata con otro en peso pero supera en altura al contrincante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100 1000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05_CASO: EmpataEnAlturaYSuperaEnPeso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Descripción: dos luchadores empatan en altura y el desempate se da por el peso.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200 1800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130 1800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650 1800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06_CASO: Empate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Descripción: los luchadores empatan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100 1000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100 1000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07_CASO: Extremos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Descripción: El primer luchador y el ultimo de la lista son los que dominan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300 1800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100 400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100 400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100 400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08_CASO: Fatiga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Descripcion: 100.000 luchadores compiten en escala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100000 1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99999 2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99998 3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08_CASO: UnSoloLuchador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Descripcion: 1 solo luchador compite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sumo.out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500 2500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