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4169D" w14:textId="77777777" w:rsidR="00532886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Inventory of supplemental materials</w:t>
      </w:r>
    </w:p>
    <w:tbl>
      <w:tblPr>
        <w:tblStyle w:val="ab"/>
        <w:tblW w:w="20686" w:type="dxa"/>
        <w:tblInd w:w="137" w:type="dxa"/>
        <w:tblLook w:val="04A0" w:firstRow="1" w:lastRow="0" w:firstColumn="1" w:lastColumn="0" w:noHBand="0" w:noVBand="1"/>
      </w:tblPr>
      <w:tblGrid>
        <w:gridCol w:w="2410"/>
        <w:gridCol w:w="5245"/>
        <w:gridCol w:w="7945"/>
        <w:gridCol w:w="5086"/>
      </w:tblGrid>
      <w:tr w:rsidR="00532886" w14:paraId="0F3416A1" w14:textId="77777777">
        <w:trPr>
          <w:trHeight w:val="28"/>
          <w:tblHeader/>
        </w:trPr>
        <w:tc>
          <w:tcPr>
            <w:tcW w:w="2410" w:type="dxa"/>
            <w:tcBorders>
              <w:top w:val="single" w:sz="4" w:space="0" w:color="auto"/>
            </w:tcBorders>
            <w:vAlign w:val="center"/>
          </w:tcPr>
          <w:p w14:paraId="0F34169E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File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13190" w:type="dxa"/>
            <w:gridSpan w:val="2"/>
            <w:tcBorders>
              <w:top w:val="single" w:sz="4" w:space="0" w:color="auto"/>
            </w:tcBorders>
            <w:vAlign w:val="center"/>
          </w:tcPr>
          <w:p w14:paraId="0F34169F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Specific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5086" w:type="dxa"/>
            <w:tcBorders>
              <w:top w:val="single" w:sz="4" w:space="0" w:color="auto"/>
            </w:tcBorders>
            <w:vAlign w:val="center"/>
          </w:tcPr>
          <w:p w14:paraId="0F3416A0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Corresponding </w:t>
            </w: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parts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in the manuscript</w:t>
            </w:r>
          </w:p>
        </w:tc>
      </w:tr>
      <w:tr w:rsidR="00532886" w14:paraId="0F3416A6" w14:textId="77777777">
        <w:trPr>
          <w:trHeight w:val="369"/>
        </w:trPr>
        <w:tc>
          <w:tcPr>
            <w:tcW w:w="2410" w:type="dxa"/>
            <w:vMerge w:val="restart"/>
            <w:vAlign w:val="center"/>
          </w:tcPr>
          <w:p w14:paraId="0F3416A2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Table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5245" w:type="dxa"/>
            <w:vMerge w:val="restart"/>
            <w:vAlign w:val="center"/>
          </w:tcPr>
          <w:p w14:paraId="0F3416A3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Experts for developing the CCLR knowledge graph and QA dataset </w:t>
            </w:r>
          </w:p>
        </w:tc>
        <w:tc>
          <w:tcPr>
            <w:tcW w:w="7945" w:type="dxa"/>
            <w:vAlign w:val="center"/>
          </w:tcPr>
          <w:p w14:paraId="0F3416A4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Experts for help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confirm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the CCLR knowledge graph before its application</w:t>
            </w:r>
          </w:p>
        </w:tc>
        <w:tc>
          <w:tcPr>
            <w:tcW w:w="5086" w:type="dxa"/>
            <w:vAlign w:val="center"/>
          </w:tcPr>
          <w:p w14:paraId="0F3416A5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</w:t>
            </w:r>
          </w:p>
        </w:tc>
      </w:tr>
      <w:tr w:rsidR="00532886" w14:paraId="0F3416AB" w14:textId="77777777">
        <w:trPr>
          <w:trHeight w:val="369"/>
        </w:trPr>
        <w:tc>
          <w:tcPr>
            <w:tcW w:w="2410" w:type="dxa"/>
            <w:vMerge/>
            <w:vAlign w:val="center"/>
          </w:tcPr>
          <w:p w14:paraId="0F3416A7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245" w:type="dxa"/>
            <w:vMerge/>
            <w:vAlign w:val="center"/>
          </w:tcPr>
          <w:p w14:paraId="0F3416A8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6A9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Experts for formulating the self-designed questions</w:t>
            </w:r>
          </w:p>
        </w:tc>
        <w:tc>
          <w:tcPr>
            <w:tcW w:w="5086" w:type="dxa"/>
            <w:vAlign w:val="center"/>
          </w:tcPr>
          <w:p w14:paraId="0F3416AA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3.3</w:t>
            </w:r>
          </w:p>
        </w:tc>
      </w:tr>
      <w:tr w:rsidR="00532886" w14:paraId="0F3416B1" w14:textId="77777777">
        <w:trPr>
          <w:trHeight w:val="28"/>
        </w:trPr>
        <w:tc>
          <w:tcPr>
            <w:tcW w:w="2410" w:type="dxa"/>
            <w:vMerge w:val="restart"/>
            <w:vAlign w:val="center"/>
          </w:tcPr>
          <w:p w14:paraId="0F3416AC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Table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S2</w:t>
            </w:r>
          </w:p>
        </w:tc>
        <w:tc>
          <w:tcPr>
            <w:tcW w:w="5245" w:type="dxa"/>
            <w:vMerge w:val="restart"/>
            <w:vAlign w:val="center"/>
          </w:tcPr>
          <w:p w14:paraId="0F3416AD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The data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layer of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CCLR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knowledge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graph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0F3416AE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More details are available in the three versions of the CCLR knowledge graph)</w:t>
            </w:r>
          </w:p>
        </w:tc>
        <w:tc>
          <w:tcPr>
            <w:tcW w:w="7945" w:type="dxa"/>
            <w:vAlign w:val="center"/>
          </w:tcPr>
          <w:p w14:paraId="0F3416AF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Nodes of 1 first-tier knowledge domain</w:t>
            </w:r>
          </w:p>
        </w:tc>
        <w:tc>
          <w:tcPr>
            <w:tcW w:w="5086" w:type="dxa"/>
            <w:vAlign w:val="center"/>
          </w:tcPr>
          <w:p w14:paraId="0F3416B0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2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3)</w:t>
            </w:r>
          </w:p>
        </w:tc>
      </w:tr>
      <w:tr w:rsidR="00532886" w14:paraId="0F3416B6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B2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6B3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7945" w:type="dxa"/>
            <w:vAlign w:val="center"/>
          </w:tcPr>
          <w:p w14:paraId="0F3416B4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Nodes of 8 second-tier knowledge domain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</w:p>
        </w:tc>
        <w:tc>
          <w:tcPr>
            <w:tcW w:w="5086" w:type="dxa"/>
            <w:vAlign w:val="center"/>
          </w:tcPr>
          <w:p w14:paraId="0F3416B5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2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3)</w:t>
            </w:r>
          </w:p>
        </w:tc>
      </w:tr>
      <w:tr w:rsidR="00532886" w14:paraId="0F3416BB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B7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6B8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7945" w:type="dxa"/>
            <w:vAlign w:val="center"/>
          </w:tcPr>
          <w:p w14:paraId="0F3416B9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Nodes of 193 third-tier knowledge domains</w:t>
            </w:r>
          </w:p>
        </w:tc>
        <w:tc>
          <w:tcPr>
            <w:tcW w:w="5086" w:type="dxa"/>
            <w:vAlign w:val="center"/>
          </w:tcPr>
          <w:p w14:paraId="0F3416BA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2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3)</w:t>
            </w:r>
          </w:p>
        </w:tc>
      </w:tr>
      <w:tr w:rsidR="00532886" w14:paraId="0F3416C0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BC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6BD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</w:p>
        </w:tc>
        <w:tc>
          <w:tcPr>
            <w:tcW w:w="7945" w:type="dxa"/>
            <w:vAlign w:val="center"/>
          </w:tcPr>
          <w:p w14:paraId="0F3416BE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Nodes of 276 laws and regulations</w:t>
            </w:r>
          </w:p>
        </w:tc>
        <w:tc>
          <w:tcPr>
            <w:tcW w:w="5086" w:type="dxa"/>
            <w:vAlign w:val="center"/>
          </w:tcPr>
          <w:p w14:paraId="0F3416BF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2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3)</w:t>
            </w:r>
          </w:p>
        </w:tc>
      </w:tr>
      <w:tr w:rsidR="00532886" w14:paraId="0F3416C5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C1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6C2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</w:p>
        </w:tc>
        <w:tc>
          <w:tcPr>
            <w:tcW w:w="7945" w:type="dxa"/>
            <w:vAlign w:val="center"/>
          </w:tcPr>
          <w:p w14:paraId="0F3416C3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Nodes of 2,069 clauses</w:t>
            </w:r>
          </w:p>
        </w:tc>
        <w:tc>
          <w:tcPr>
            <w:tcW w:w="5086" w:type="dxa"/>
            <w:vAlign w:val="center"/>
          </w:tcPr>
          <w:p w14:paraId="0F3416C4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2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3)</w:t>
            </w:r>
          </w:p>
        </w:tc>
      </w:tr>
      <w:tr w:rsidR="00532886" w14:paraId="0F3416CA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C6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6C7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6C8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 triples of [knowledge domain, has subdomain of, knowledge domain]</w:t>
            </w:r>
          </w:p>
        </w:tc>
        <w:tc>
          <w:tcPr>
            <w:tcW w:w="5086" w:type="dxa"/>
            <w:vAlign w:val="center"/>
          </w:tcPr>
          <w:p w14:paraId="0F3416C9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2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3)</w:t>
            </w:r>
          </w:p>
        </w:tc>
      </w:tr>
      <w:tr w:rsidR="00532886" w14:paraId="0F3416CF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CB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6CC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6CD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 triples of [knowledge domain, is related to, law and regulation]</w:t>
            </w:r>
          </w:p>
        </w:tc>
        <w:tc>
          <w:tcPr>
            <w:tcW w:w="5086" w:type="dxa"/>
            <w:vAlign w:val="center"/>
          </w:tcPr>
          <w:p w14:paraId="0F3416CE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2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3)</w:t>
            </w:r>
          </w:p>
        </w:tc>
      </w:tr>
      <w:tr w:rsidR="00532886" w14:paraId="0F3416D4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D0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6D1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6D2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The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8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example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triples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of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[law and regulation, contains, clause]</w:t>
            </w:r>
          </w:p>
        </w:tc>
        <w:tc>
          <w:tcPr>
            <w:tcW w:w="5086" w:type="dxa"/>
            <w:vAlign w:val="center"/>
          </w:tcPr>
          <w:p w14:paraId="0F3416D3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2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3)</w:t>
            </w:r>
          </w:p>
        </w:tc>
      </w:tr>
      <w:tr w:rsidR="00532886" w14:paraId="0F3416D9" w14:textId="77777777">
        <w:trPr>
          <w:trHeight w:val="28"/>
        </w:trPr>
        <w:tc>
          <w:tcPr>
            <w:tcW w:w="2410" w:type="dxa"/>
            <w:vMerge w:val="restart"/>
            <w:vAlign w:val="center"/>
          </w:tcPr>
          <w:p w14:paraId="0F3416D5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Table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S3</w:t>
            </w:r>
          </w:p>
        </w:tc>
        <w:tc>
          <w:tcPr>
            <w:tcW w:w="5245" w:type="dxa"/>
            <w:vMerge w:val="restart"/>
            <w:vAlign w:val="center"/>
          </w:tcPr>
          <w:p w14:paraId="0F3416D6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performance of LLMs based on different embedding models and chunking parameter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configurations</w:t>
            </w:r>
          </w:p>
        </w:tc>
        <w:tc>
          <w:tcPr>
            <w:tcW w:w="7945" w:type="dxa"/>
            <w:vAlign w:val="center"/>
          </w:tcPr>
          <w:p w14:paraId="0F3416D7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performance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and the scoring rate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of 5 LLMs in the pilot dataset based on 7 embedding models</w:t>
            </w:r>
          </w:p>
        </w:tc>
        <w:tc>
          <w:tcPr>
            <w:tcW w:w="5086" w:type="dxa"/>
            <w:vAlign w:val="center"/>
          </w:tcPr>
          <w:p w14:paraId="0F3416D8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3.2.1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532886" w14:paraId="0F3416DE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DA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6DB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7945" w:type="dxa"/>
            <w:vAlign w:val="center"/>
          </w:tcPr>
          <w:p w14:paraId="0F3416DC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performance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and scoring rate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of 7 LLMs in the pilot dataset based on 12 [chunk size, overlap size] configurations</w:t>
            </w:r>
          </w:p>
        </w:tc>
        <w:tc>
          <w:tcPr>
            <w:tcW w:w="5086" w:type="dxa"/>
            <w:vAlign w:val="center"/>
          </w:tcPr>
          <w:p w14:paraId="0F3416DD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2.1</w:t>
            </w:r>
          </w:p>
        </w:tc>
      </w:tr>
      <w:tr w:rsidR="00532886" w14:paraId="0F3416E3" w14:textId="77777777">
        <w:trPr>
          <w:trHeight w:val="28"/>
        </w:trPr>
        <w:tc>
          <w:tcPr>
            <w:tcW w:w="2410" w:type="dxa"/>
            <w:vMerge w:val="restart"/>
            <w:vAlign w:val="center"/>
          </w:tcPr>
          <w:p w14:paraId="0F3416DF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Table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S4</w:t>
            </w:r>
          </w:p>
        </w:tc>
        <w:tc>
          <w:tcPr>
            <w:tcW w:w="5245" w:type="dxa"/>
            <w:vMerge w:val="restart"/>
            <w:vAlign w:val="center"/>
          </w:tcPr>
          <w:p w14:paraId="0F3416E0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Experts are cross-checking 4,119 self-designed questions</w:t>
            </w:r>
          </w:p>
        </w:tc>
        <w:tc>
          <w:tcPr>
            <w:tcW w:w="7945" w:type="dxa"/>
            <w:vAlign w:val="center"/>
          </w:tcPr>
          <w:p w14:paraId="0F3416E1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4,119 self-designed questions from 16 experts in Table S1</w:t>
            </w:r>
          </w:p>
        </w:tc>
        <w:tc>
          <w:tcPr>
            <w:tcW w:w="5086" w:type="dxa"/>
            <w:vAlign w:val="center"/>
          </w:tcPr>
          <w:p w14:paraId="0F3416E2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532886" w14:paraId="0F3416E8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E4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6E5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7945" w:type="dxa"/>
            <w:vAlign w:val="center"/>
          </w:tcPr>
          <w:p w14:paraId="0F3416E6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Expert consistency on self-designed questions by Gwet’s AC1 coefficient</w:t>
            </w:r>
          </w:p>
        </w:tc>
        <w:tc>
          <w:tcPr>
            <w:tcW w:w="5086" w:type="dxa"/>
            <w:vAlign w:val="center"/>
          </w:tcPr>
          <w:p w14:paraId="0F3416E7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532886" w14:paraId="0F3416ED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E9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6EA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7945" w:type="dxa"/>
            <w:vAlign w:val="center"/>
          </w:tcPr>
          <w:p w14:paraId="0F3416EB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 specific scoring process of each expert for each question</w:t>
            </w:r>
          </w:p>
        </w:tc>
        <w:tc>
          <w:tcPr>
            <w:tcW w:w="5086" w:type="dxa"/>
            <w:vAlign w:val="center"/>
          </w:tcPr>
          <w:p w14:paraId="0F3416EC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.3</w:t>
            </w:r>
          </w:p>
        </w:tc>
      </w:tr>
      <w:tr w:rsidR="00532886" w14:paraId="0F3416F1" w14:textId="77777777">
        <w:trPr>
          <w:trHeight w:val="28"/>
        </w:trPr>
        <w:tc>
          <w:tcPr>
            <w:tcW w:w="2410" w:type="dxa"/>
            <w:vAlign w:val="center"/>
          </w:tcPr>
          <w:p w14:paraId="0F3416EE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Table 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5</w:t>
            </w:r>
          </w:p>
        </w:tc>
        <w:tc>
          <w:tcPr>
            <w:tcW w:w="13190" w:type="dxa"/>
            <w:gridSpan w:val="2"/>
            <w:vAlign w:val="center"/>
          </w:tcPr>
          <w:p w14:paraId="0F3416EF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QA dataset contains 6,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 questions</w:t>
            </w:r>
          </w:p>
        </w:tc>
        <w:tc>
          <w:tcPr>
            <w:tcW w:w="5086" w:type="dxa"/>
            <w:vAlign w:val="center"/>
          </w:tcPr>
          <w:p w14:paraId="0F3416F0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3.3 (Fig.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32886" w14:paraId="0F3416F5" w14:textId="77777777">
        <w:trPr>
          <w:trHeight w:val="28"/>
        </w:trPr>
        <w:tc>
          <w:tcPr>
            <w:tcW w:w="2410" w:type="dxa"/>
            <w:vMerge w:val="restart"/>
            <w:vAlign w:val="center"/>
          </w:tcPr>
          <w:p w14:paraId="0F3416F2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Table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S6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90" w:type="dxa"/>
            <w:gridSpan w:val="2"/>
            <w:vAlign w:val="center"/>
          </w:tcPr>
          <w:p w14:paraId="0F3416F3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89,026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answers to 6,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 question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from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LLMs before and after the integration of CCLR knowledge graph</w:t>
            </w:r>
          </w:p>
        </w:tc>
        <w:tc>
          <w:tcPr>
            <w:tcW w:w="5086" w:type="dxa"/>
            <w:vAlign w:val="center"/>
          </w:tcPr>
          <w:p w14:paraId="0F3416F4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Sections 4.1, 4.2, and 4.3</w:t>
            </w:r>
          </w:p>
        </w:tc>
      </w:tr>
      <w:tr w:rsidR="00532886" w14:paraId="0F3416F9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6F6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0F3416F7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Effects analysis of LLMs under different settings</w:t>
            </w:r>
          </w:p>
        </w:tc>
        <w:tc>
          <w:tcPr>
            <w:tcW w:w="5086" w:type="dxa"/>
            <w:vAlign w:val="center"/>
          </w:tcPr>
          <w:p w14:paraId="0F3416F8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4.5</w:t>
            </w:r>
          </w:p>
        </w:tc>
      </w:tr>
      <w:tr w:rsidR="00532886" w14:paraId="0F3416FD" w14:textId="77777777">
        <w:trPr>
          <w:trHeight w:val="386"/>
        </w:trPr>
        <w:tc>
          <w:tcPr>
            <w:tcW w:w="2410" w:type="dxa"/>
            <w:vMerge w:val="restart"/>
            <w:vAlign w:val="center"/>
          </w:tcPr>
          <w:p w14:paraId="0F3416FA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Table S7</w:t>
            </w:r>
          </w:p>
        </w:tc>
        <w:tc>
          <w:tcPr>
            <w:tcW w:w="13190" w:type="dxa"/>
            <w:gridSpan w:val="2"/>
            <w:vAlign w:val="center"/>
          </w:tcPr>
          <w:p w14:paraId="0F3416FB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The scoring rates of 4 legal LLMs in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CCLR QA dataset</w:t>
            </w:r>
          </w:p>
        </w:tc>
        <w:tc>
          <w:tcPr>
            <w:tcW w:w="5086" w:type="dxa"/>
            <w:vAlign w:val="center"/>
          </w:tcPr>
          <w:p w14:paraId="0F3416FC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4.4</w:t>
            </w:r>
          </w:p>
        </w:tc>
      </w:tr>
      <w:tr w:rsidR="00532886" w14:paraId="0F341701" w14:textId="77777777">
        <w:trPr>
          <w:trHeight w:val="386"/>
        </w:trPr>
        <w:tc>
          <w:tcPr>
            <w:tcW w:w="2410" w:type="dxa"/>
            <w:vMerge/>
            <w:vAlign w:val="center"/>
          </w:tcPr>
          <w:p w14:paraId="0F3416FE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0F3416FF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scoring rates of ChatLaw and knowledge-incorporated LLMs in 2023 first-level RCQE</w:t>
            </w:r>
          </w:p>
        </w:tc>
        <w:tc>
          <w:tcPr>
            <w:tcW w:w="5086" w:type="dxa"/>
            <w:vAlign w:val="center"/>
          </w:tcPr>
          <w:p w14:paraId="0F341700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4.4</w:t>
            </w:r>
          </w:p>
        </w:tc>
      </w:tr>
      <w:tr w:rsidR="00532886" w14:paraId="0F341705" w14:textId="77777777">
        <w:trPr>
          <w:trHeight w:val="386"/>
        </w:trPr>
        <w:tc>
          <w:tcPr>
            <w:tcW w:w="2410" w:type="dxa"/>
            <w:vAlign w:val="center"/>
          </w:tcPr>
          <w:p w14:paraId="0F341702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Table S8</w:t>
            </w:r>
          </w:p>
        </w:tc>
        <w:tc>
          <w:tcPr>
            <w:tcW w:w="13190" w:type="dxa"/>
            <w:gridSpan w:val="2"/>
            <w:vAlign w:val="center"/>
          </w:tcPr>
          <w:p w14:paraId="0F341703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three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sour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documents for each question</w:t>
            </w:r>
          </w:p>
        </w:tc>
        <w:tc>
          <w:tcPr>
            <w:tcW w:w="5086" w:type="dxa"/>
            <w:vAlign w:val="center"/>
          </w:tcPr>
          <w:p w14:paraId="0F341704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4.5 (Fig. 11)</w:t>
            </w:r>
          </w:p>
        </w:tc>
      </w:tr>
      <w:tr w:rsidR="00532886" w14:paraId="0F34170A" w14:textId="77777777">
        <w:trPr>
          <w:trHeight w:val="28"/>
        </w:trPr>
        <w:tc>
          <w:tcPr>
            <w:tcW w:w="2410" w:type="dxa"/>
            <w:vMerge w:val="restart"/>
            <w:vAlign w:val="center"/>
          </w:tcPr>
          <w:p w14:paraId="0F341706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Table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S9</w:t>
            </w:r>
          </w:p>
        </w:tc>
        <w:tc>
          <w:tcPr>
            <w:tcW w:w="5245" w:type="dxa"/>
            <w:vMerge w:val="restart"/>
            <w:vAlign w:val="center"/>
          </w:tcPr>
          <w:p w14:paraId="0F341707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The data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layer of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HKCLR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knowledge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graph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7945" w:type="dxa"/>
            <w:vAlign w:val="center"/>
          </w:tcPr>
          <w:p w14:paraId="0F341708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Nodes of 1 first-tier knowledge domain</w:t>
            </w:r>
          </w:p>
        </w:tc>
        <w:tc>
          <w:tcPr>
            <w:tcW w:w="5086" w:type="dxa"/>
            <w:vAlign w:val="center"/>
          </w:tcPr>
          <w:p w14:paraId="0F341709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5.3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(Fig.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32886" w14:paraId="0F34170F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0B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70C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7945" w:type="dxa"/>
            <w:vAlign w:val="center"/>
          </w:tcPr>
          <w:p w14:paraId="0F34170D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Nodes of 8 second-tier knowledge domain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</w:p>
        </w:tc>
        <w:tc>
          <w:tcPr>
            <w:tcW w:w="5086" w:type="dxa"/>
            <w:vAlign w:val="center"/>
          </w:tcPr>
          <w:p w14:paraId="0F34170E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5.3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(Fig.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32886" w14:paraId="0F341714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10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711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</w:p>
        </w:tc>
        <w:tc>
          <w:tcPr>
            <w:tcW w:w="7945" w:type="dxa"/>
            <w:vAlign w:val="center"/>
          </w:tcPr>
          <w:p w14:paraId="0F341712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Nodes of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403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laws and regulations</w:t>
            </w:r>
          </w:p>
        </w:tc>
        <w:tc>
          <w:tcPr>
            <w:tcW w:w="5086" w:type="dxa"/>
            <w:vAlign w:val="center"/>
          </w:tcPr>
          <w:p w14:paraId="0F341713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5.3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(Fig.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32886" w14:paraId="0F341719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15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716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</w:p>
        </w:tc>
        <w:tc>
          <w:tcPr>
            <w:tcW w:w="7945" w:type="dxa"/>
            <w:vAlign w:val="center"/>
          </w:tcPr>
          <w:p w14:paraId="0F341717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Nodes of 2,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727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clauses</w:t>
            </w:r>
          </w:p>
        </w:tc>
        <w:tc>
          <w:tcPr>
            <w:tcW w:w="5086" w:type="dxa"/>
            <w:vAlign w:val="center"/>
          </w:tcPr>
          <w:p w14:paraId="0F341718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5.3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(Fig.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32886" w14:paraId="0F34171E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1A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71B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71C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triples of [knowledge domain, has subdomain of, knowledge domain]</w:t>
            </w:r>
          </w:p>
        </w:tc>
        <w:tc>
          <w:tcPr>
            <w:tcW w:w="5086" w:type="dxa"/>
            <w:vAlign w:val="center"/>
          </w:tcPr>
          <w:p w14:paraId="0F34171D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5.3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(Fig.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32886" w14:paraId="0F341723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1F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720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721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63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triples of [knowledge domain, is related to, law and regulation]</w:t>
            </w:r>
          </w:p>
        </w:tc>
        <w:tc>
          <w:tcPr>
            <w:tcW w:w="5086" w:type="dxa"/>
            <w:vAlign w:val="center"/>
          </w:tcPr>
          <w:p w14:paraId="0F341722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5.3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(Fig.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32886" w14:paraId="0F341728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24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725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726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2,727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triples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of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[law and regulation, contains, clause]</w:t>
            </w:r>
          </w:p>
        </w:tc>
        <w:tc>
          <w:tcPr>
            <w:tcW w:w="5086" w:type="dxa"/>
            <w:vAlign w:val="center"/>
          </w:tcPr>
          <w:p w14:paraId="0F341727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5.3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(Fig.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32886" w14:paraId="0F34172C" w14:textId="77777777">
        <w:trPr>
          <w:trHeight w:val="386"/>
        </w:trPr>
        <w:tc>
          <w:tcPr>
            <w:tcW w:w="2410" w:type="dxa"/>
            <w:vAlign w:val="center"/>
          </w:tcPr>
          <w:p w14:paraId="0F341729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Table S10</w:t>
            </w:r>
          </w:p>
        </w:tc>
        <w:tc>
          <w:tcPr>
            <w:tcW w:w="13190" w:type="dxa"/>
            <w:gridSpan w:val="2"/>
            <w:vAlign w:val="center"/>
          </w:tcPr>
          <w:p w14:paraId="0F34172A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HKCLR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QA dataset, containing 150 questions and 2,100 answers from 7 LLMs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before and after the integration of the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HK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CLR knowledge graph</w:t>
            </w:r>
          </w:p>
        </w:tc>
        <w:tc>
          <w:tcPr>
            <w:tcW w:w="5086" w:type="dxa"/>
            <w:vAlign w:val="center"/>
          </w:tcPr>
          <w:p w14:paraId="0F34172B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5.3 (Fig. 14)</w:t>
            </w:r>
          </w:p>
        </w:tc>
      </w:tr>
      <w:tr w:rsidR="00532886" w14:paraId="0F341730" w14:textId="77777777">
        <w:trPr>
          <w:trHeight w:val="386"/>
        </w:trPr>
        <w:tc>
          <w:tcPr>
            <w:tcW w:w="2410" w:type="dxa"/>
            <w:vAlign w:val="center"/>
          </w:tcPr>
          <w:p w14:paraId="0F34172D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Fig. S1</w:t>
            </w:r>
          </w:p>
        </w:tc>
        <w:tc>
          <w:tcPr>
            <w:tcW w:w="13190" w:type="dxa"/>
            <w:gridSpan w:val="2"/>
            <w:vAlign w:val="center"/>
          </w:tcPr>
          <w:p w14:paraId="0F34172E" w14:textId="582E10C6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 triples of [knowledge domain, has subdomain of, knowledge domain]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in</w:t>
            </w:r>
            <w:r w:rsidR="00FF3491"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the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CCLR knowledge graph</w:t>
            </w:r>
          </w:p>
        </w:tc>
        <w:tc>
          <w:tcPr>
            <w:tcW w:w="5086" w:type="dxa"/>
            <w:vAlign w:val="center"/>
          </w:tcPr>
          <w:p w14:paraId="0F34172F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ection 3.1 (Fig. 3a)</w:t>
            </w:r>
          </w:p>
        </w:tc>
      </w:tr>
      <w:tr w:rsidR="00532886" w14:paraId="0F341734" w14:textId="77777777">
        <w:trPr>
          <w:trHeight w:val="386"/>
        </w:trPr>
        <w:tc>
          <w:tcPr>
            <w:tcW w:w="2410" w:type="dxa"/>
            <w:vAlign w:val="center"/>
          </w:tcPr>
          <w:p w14:paraId="0F341731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F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ig. S2</w:t>
            </w:r>
          </w:p>
        </w:tc>
        <w:tc>
          <w:tcPr>
            <w:tcW w:w="13190" w:type="dxa"/>
            <w:gridSpan w:val="2"/>
            <w:vAlign w:val="center"/>
          </w:tcPr>
          <w:p w14:paraId="0F341732" w14:textId="5E14C0C6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 triples of [knowledge domain, is related to, law and regulation]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in </w:t>
            </w:r>
            <w:r w:rsidR="00C302F0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CCLR knowledge graph</w:t>
            </w:r>
          </w:p>
        </w:tc>
        <w:tc>
          <w:tcPr>
            <w:tcW w:w="5086" w:type="dxa"/>
            <w:vAlign w:val="center"/>
          </w:tcPr>
          <w:p w14:paraId="0F341733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ection 3.1 (Fig. 3b)</w:t>
            </w:r>
          </w:p>
        </w:tc>
      </w:tr>
      <w:tr w:rsidR="00532886" w14:paraId="0F341738" w14:textId="77777777">
        <w:trPr>
          <w:trHeight w:val="386"/>
        </w:trPr>
        <w:tc>
          <w:tcPr>
            <w:tcW w:w="2410" w:type="dxa"/>
            <w:vAlign w:val="center"/>
          </w:tcPr>
          <w:p w14:paraId="0F341735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F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ig. S3</w:t>
            </w:r>
          </w:p>
        </w:tc>
        <w:tc>
          <w:tcPr>
            <w:tcW w:w="13190" w:type="dxa"/>
            <w:gridSpan w:val="2"/>
            <w:vAlign w:val="center"/>
          </w:tcPr>
          <w:p w14:paraId="0F341736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2,213 triples of [law and regulation, contains, clause]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in CCLR knowledge graph</w:t>
            </w:r>
          </w:p>
        </w:tc>
        <w:tc>
          <w:tcPr>
            <w:tcW w:w="5086" w:type="dxa"/>
            <w:vAlign w:val="center"/>
          </w:tcPr>
          <w:p w14:paraId="0F341737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ection 3.1 (Fig. 3c)</w:t>
            </w:r>
          </w:p>
        </w:tc>
      </w:tr>
      <w:tr w:rsidR="00532886" w14:paraId="0F34173C" w14:textId="77777777">
        <w:trPr>
          <w:trHeight w:val="386"/>
        </w:trPr>
        <w:tc>
          <w:tcPr>
            <w:tcW w:w="2410" w:type="dxa"/>
            <w:vAlign w:val="center"/>
          </w:tcPr>
          <w:p w14:paraId="0F341739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Fig. S4</w:t>
            </w:r>
          </w:p>
        </w:tc>
        <w:tc>
          <w:tcPr>
            <w:tcW w:w="13190" w:type="dxa"/>
            <w:gridSpan w:val="2"/>
            <w:vAlign w:val="center"/>
          </w:tcPr>
          <w:p w14:paraId="0F34173A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663 triples of 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knowledge domain, is related to, law and regulation]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in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HKCLR knowledge graph</w:t>
            </w:r>
          </w:p>
        </w:tc>
        <w:tc>
          <w:tcPr>
            <w:tcW w:w="5086" w:type="dxa"/>
            <w:vAlign w:val="center"/>
          </w:tcPr>
          <w:p w14:paraId="0F34173B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5.3 (Fig. 14b)</w:t>
            </w:r>
          </w:p>
        </w:tc>
      </w:tr>
      <w:tr w:rsidR="00532886" w14:paraId="0F341740" w14:textId="77777777">
        <w:trPr>
          <w:trHeight w:val="386"/>
        </w:trPr>
        <w:tc>
          <w:tcPr>
            <w:tcW w:w="2410" w:type="dxa"/>
            <w:vAlign w:val="center"/>
          </w:tcPr>
          <w:p w14:paraId="0F34173D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Fig. S5</w:t>
            </w:r>
          </w:p>
        </w:tc>
        <w:tc>
          <w:tcPr>
            <w:tcW w:w="13190" w:type="dxa"/>
            <w:gridSpan w:val="2"/>
            <w:vAlign w:val="center"/>
          </w:tcPr>
          <w:p w14:paraId="0F34173E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2,727 triples of [law and regulation, contains, clause] in HK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CLR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knowledge graph</w:t>
            </w:r>
          </w:p>
        </w:tc>
        <w:tc>
          <w:tcPr>
            <w:tcW w:w="5086" w:type="dxa"/>
            <w:vAlign w:val="center"/>
          </w:tcPr>
          <w:p w14:paraId="0F34173F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5.3 (Fig. 14c)</w:t>
            </w:r>
          </w:p>
        </w:tc>
      </w:tr>
      <w:tr w:rsidR="00532886" w14:paraId="0F341744" w14:textId="77777777">
        <w:trPr>
          <w:trHeight w:val="386"/>
        </w:trPr>
        <w:tc>
          <w:tcPr>
            <w:tcW w:w="2410" w:type="dxa"/>
            <w:vAlign w:val="center"/>
          </w:tcPr>
          <w:p w14:paraId="0F341741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ideo S1</w:t>
            </w:r>
          </w:p>
        </w:tc>
        <w:tc>
          <w:tcPr>
            <w:tcW w:w="13190" w:type="dxa"/>
            <w:gridSpan w:val="2"/>
            <w:vAlign w:val="center"/>
          </w:tcPr>
          <w:p w14:paraId="0F341742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Video clips of running original LLMs</w:t>
            </w:r>
          </w:p>
        </w:tc>
        <w:tc>
          <w:tcPr>
            <w:tcW w:w="5086" w:type="dxa"/>
            <w:vAlign w:val="center"/>
          </w:tcPr>
          <w:p w14:paraId="0F341743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ection 3.3 </w:t>
            </w:r>
          </w:p>
        </w:tc>
      </w:tr>
      <w:tr w:rsidR="00532886" w14:paraId="0F341748" w14:textId="77777777">
        <w:trPr>
          <w:trHeight w:val="386"/>
        </w:trPr>
        <w:tc>
          <w:tcPr>
            <w:tcW w:w="2410" w:type="dxa"/>
            <w:vAlign w:val="center"/>
          </w:tcPr>
          <w:p w14:paraId="0F341745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ideo S2</w:t>
            </w:r>
          </w:p>
        </w:tc>
        <w:tc>
          <w:tcPr>
            <w:tcW w:w="13190" w:type="dxa"/>
            <w:gridSpan w:val="2"/>
            <w:vAlign w:val="center"/>
          </w:tcPr>
          <w:p w14:paraId="0F341746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Video clips of running LLMs with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CCLR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knowledge graph</w:t>
            </w:r>
          </w:p>
        </w:tc>
        <w:tc>
          <w:tcPr>
            <w:tcW w:w="5086" w:type="dxa"/>
            <w:vAlign w:val="center"/>
          </w:tcPr>
          <w:p w14:paraId="0F341747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ection 3.3</w:t>
            </w:r>
          </w:p>
        </w:tc>
      </w:tr>
      <w:tr w:rsidR="00532886" w14:paraId="0F34174C" w14:textId="77777777">
        <w:trPr>
          <w:trHeight w:val="431"/>
        </w:trPr>
        <w:tc>
          <w:tcPr>
            <w:tcW w:w="2410" w:type="dxa"/>
            <w:vMerge w:val="restart"/>
            <w:vAlign w:val="center"/>
          </w:tcPr>
          <w:p w14:paraId="0F341749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CCLR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knowledge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graph</w:t>
            </w:r>
          </w:p>
        </w:tc>
        <w:tc>
          <w:tcPr>
            <w:tcW w:w="13190" w:type="dxa"/>
            <w:gridSpan w:val="2"/>
            <w:vAlign w:val="center"/>
          </w:tcPr>
          <w:p w14:paraId="0F34174A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Chroma-formatted vectorized CCLR knowledge graph</w:t>
            </w:r>
          </w:p>
        </w:tc>
        <w:tc>
          <w:tcPr>
            <w:tcW w:w="5086" w:type="dxa"/>
            <w:vAlign w:val="center"/>
          </w:tcPr>
          <w:p w14:paraId="0F34174B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</w:t>
            </w:r>
          </w:p>
        </w:tc>
      </w:tr>
      <w:tr w:rsidR="00532886" w14:paraId="0F341750" w14:textId="77777777">
        <w:trPr>
          <w:trHeight w:val="431"/>
        </w:trPr>
        <w:tc>
          <w:tcPr>
            <w:tcW w:w="2410" w:type="dxa"/>
            <w:vMerge/>
            <w:vAlign w:val="center"/>
          </w:tcPr>
          <w:p w14:paraId="0F34174D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0F34174E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Neo4j-readable CCLR knowledge graph dump</w:t>
            </w:r>
          </w:p>
        </w:tc>
        <w:tc>
          <w:tcPr>
            <w:tcW w:w="5086" w:type="dxa"/>
            <w:vAlign w:val="center"/>
          </w:tcPr>
          <w:p w14:paraId="0F34174F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</w:t>
            </w:r>
          </w:p>
        </w:tc>
      </w:tr>
      <w:tr w:rsidR="00532886" w14:paraId="0F341754" w14:textId="77777777">
        <w:trPr>
          <w:trHeight w:val="431"/>
        </w:trPr>
        <w:tc>
          <w:tcPr>
            <w:tcW w:w="2410" w:type="dxa"/>
            <w:vMerge/>
            <w:vAlign w:val="center"/>
          </w:tcPr>
          <w:p w14:paraId="0F341751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0F341752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J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SON-format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CCLR knowledge graph</w:t>
            </w:r>
          </w:p>
        </w:tc>
        <w:tc>
          <w:tcPr>
            <w:tcW w:w="5086" w:type="dxa"/>
            <w:vAlign w:val="center"/>
          </w:tcPr>
          <w:p w14:paraId="0F341753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ection 3.1</w:t>
            </w:r>
          </w:p>
        </w:tc>
      </w:tr>
      <w:tr w:rsidR="00532886" w14:paraId="0F341759" w14:textId="77777777">
        <w:trPr>
          <w:trHeight w:val="28"/>
        </w:trPr>
        <w:tc>
          <w:tcPr>
            <w:tcW w:w="2410" w:type="dxa"/>
            <w:vMerge w:val="restart"/>
            <w:vAlign w:val="center"/>
          </w:tcPr>
          <w:p w14:paraId="0F341755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Codes</w:t>
            </w:r>
          </w:p>
        </w:tc>
        <w:tc>
          <w:tcPr>
            <w:tcW w:w="5245" w:type="dxa"/>
            <w:vMerge w:val="restart"/>
            <w:vAlign w:val="center"/>
          </w:tcPr>
          <w:p w14:paraId="0F341756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Codes for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 running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original large language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</w:p>
        </w:tc>
        <w:tc>
          <w:tcPr>
            <w:tcW w:w="7945" w:type="dxa"/>
            <w:vAlign w:val="center"/>
          </w:tcPr>
          <w:p w14:paraId="0F341757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original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text-davinci-003, GPT-3.5-turbo,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and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GPT-4 </w:t>
            </w:r>
          </w:p>
        </w:tc>
        <w:tc>
          <w:tcPr>
            <w:tcW w:w="5086" w:type="dxa"/>
            <w:vAlign w:val="center"/>
          </w:tcPr>
          <w:p w14:paraId="0F341758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3.2</w:t>
            </w:r>
          </w:p>
        </w:tc>
      </w:tr>
      <w:tr w:rsidR="00532886" w14:paraId="0F34175E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5A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75B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75C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original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ERNIE-Bot 4.0, Qianfan-Chinese-Llama-2-7B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 and Llama-2-70b</w:t>
            </w:r>
          </w:p>
        </w:tc>
        <w:tc>
          <w:tcPr>
            <w:tcW w:w="5086" w:type="dxa"/>
            <w:vAlign w:val="center"/>
          </w:tcPr>
          <w:p w14:paraId="0F34175D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3.2</w:t>
            </w:r>
          </w:p>
        </w:tc>
      </w:tr>
      <w:tr w:rsidR="00532886" w14:paraId="0F341763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5F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760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761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original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ChatGLM2-6B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and ChatGLM3-6B</w:t>
            </w:r>
          </w:p>
        </w:tc>
        <w:tc>
          <w:tcPr>
            <w:tcW w:w="5086" w:type="dxa"/>
            <w:vAlign w:val="center"/>
          </w:tcPr>
          <w:p w14:paraId="0F341762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3.2</w:t>
            </w:r>
          </w:p>
        </w:tc>
      </w:tr>
      <w:tr w:rsidR="00532886" w14:paraId="0F341768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64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 w:val="restart"/>
            <w:vAlign w:val="center"/>
          </w:tcPr>
          <w:p w14:paraId="0F341765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running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large language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 integrated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with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knowledge graph</w:t>
            </w:r>
          </w:p>
        </w:tc>
        <w:tc>
          <w:tcPr>
            <w:tcW w:w="7945" w:type="dxa"/>
            <w:vAlign w:val="center"/>
          </w:tcPr>
          <w:p w14:paraId="0F341766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text-davinci-003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with knowledge graph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, GPT-3.5-turbo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with knowledge graph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and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GPT-4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with knowledge graph</w:t>
            </w:r>
          </w:p>
        </w:tc>
        <w:tc>
          <w:tcPr>
            <w:tcW w:w="5086" w:type="dxa"/>
            <w:vAlign w:val="center"/>
          </w:tcPr>
          <w:p w14:paraId="0F341767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3.2</w:t>
            </w:r>
          </w:p>
        </w:tc>
      </w:tr>
      <w:tr w:rsidR="00532886" w14:paraId="0F34176D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69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76A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76B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ERNIE-Bot 4.0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with knowledge graph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, Qianfan-Chinese-Llama-2-7B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with knowledge graph,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 and Llama-2-70b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with knowledge graph</w:t>
            </w:r>
          </w:p>
        </w:tc>
        <w:tc>
          <w:tcPr>
            <w:tcW w:w="5086" w:type="dxa"/>
            <w:vAlign w:val="center"/>
          </w:tcPr>
          <w:p w14:paraId="0F34176C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3.2</w:t>
            </w:r>
          </w:p>
        </w:tc>
      </w:tr>
      <w:tr w:rsidR="00532886" w14:paraId="0F341772" w14:textId="77777777">
        <w:trPr>
          <w:trHeight w:val="28"/>
        </w:trPr>
        <w:tc>
          <w:tcPr>
            <w:tcW w:w="2410" w:type="dxa"/>
            <w:vMerge/>
            <w:vAlign w:val="center"/>
          </w:tcPr>
          <w:p w14:paraId="0F34176E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5" w:type="dxa"/>
            <w:vMerge/>
            <w:vAlign w:val="center"/>
          </w:tcPr>
          <w:p w14:paraId="0F34176F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45" w:type="dxa"/>
            <w:vAlign w:val="center"/>
          </w:tcPr>
          <w:p w14:paraId="0F341770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ChatGLM2-6B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with knowledge graph and ChatGLM3-6B with knowledge graph</w:t>
            </w:r>
          </w:p>
        </w:tc>
        <w:tc>
          <w:tcPr>
            <w:tcW w:w="5086" w:type="dxa"/>
            <w:vAlign w:val="center"/>
          </w:tcPr>
          <w:p w14:paraId="0F341771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3.2</w:t>
            </w:r>
          </w:p>
        </w:tc>
      </w:tr>
      <w:tr w:rsidR="00532886" w14:paraId="0F341776" w14:textId="77777777">
        <w:trPr>
          <w:trHeight w:val="469"/>
        </w:trPr>
        <w:tc>
          <w:tcPr>
            <w:tcW w:w="2410" w:type="dxa"/>
            <w:vMerge/>
            <w:vAlign w:val="center"/>
          </w:tcPr>
          <w:p w14:paraId="0F341773" w14:textId="77777777" w:rsidR="00532886" w:rsidRDefault="0053288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0F341774" w14:textId="56D35D5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Codes for deploying and running the C</w:t>
            </w:r>
            <w:r w:rsidR="009E4F05"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CLR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QA prototype</w:t>
            </w:r>
          </w:p>
        </w:tc>
        <w:tc>
          <w:tcPr>
            <w:tcW w:w="5086" w:type="dxa"/>
            <w:vAlign w:val="center"/>
          </w:tcPr>
          <w:p w14:paraId="0F341775" w14:textId="77777777" w:rsidR="0053288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5.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2</w:t>
            </w:r>
          </w:p>
        </w:tc>
      </w:tr>
    </w:tbl>
    <w:p w14:paraId="0F341777" w14:textId="77777777" w:rsidR="00532886" w:rsidRDefault="00532886">
      <w:pPr>
        <w:rPr>
          <w:rFonts w:ascii="Times New Roman" w:hAnsi="Times New Roman" w:cs="Times New Roman"/>
        </w:rPr>
      </w:pPr>
    </w:p>
    <w:p w14:paraId="0F341778" w14:textId="77777777" w:rsidR="00532886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Due to too many </w:t>
      </w:r>
      <w:r>
        <w:rPr>
          <w:rFonts w:ascii="Times New Roman" w:hAnsi="Times New Roman" w:cs="Times New Roman" w:hint="eastAsia"/>
          <w:sz w:val="32"/>
          <w:szCs w:val="32"/>
        </w:rPr>
        <w:t>materials,</w:t>
      </w:r>
      <w:r>
        <w:rPr>
          <w:rFonts w:ascii="Times New Roman" w:hAnsi="Times New Roman" w:cs="Times New Roman"/>
          <w:sz w:val="32"/>
          <w:szCs w:val="32"/>
        </w:rPr>
        <w:t xml:space="preserve"> all supplemental materials are provided in a Git</w:t>
      </w:r>
      <w:r>
        <w:rPr>
          <w:rFonts w:ascii="Times New Roman" w:hAnsi="Times New Roman" w:cs="Times New Roman" w:hint="eastAsia"/>
          <w:sz w:val="32"/>
          <w:szCs w:val="32"/>
        </w:rPr>
        <w:t>H</w:t>
      </w:r>
      <w:r>
        <w:rPr>
          <w:rFonts w:ascii="Times New Roman" w:hAnsi="Times New Roman" w:cs="Times New Roman"/>
          <w:sz w:val="32"/>
          <w:szCs w:val="32"/>
        </w:rPr>
        <w:t xml:space="preserve">ub repository </w:t>
      </w:r>
      <w:r>
        <w:rPr>
          <w:rFonts w:ascii="Times New Roman" w:hAnsi="Times New Roman" w:cs="Times New Roman" w:hint="eastAsia"/>
          <w:sz w:val="32"/>
          <w:szCs w:val="32"/>
        </w:rPr>
        <w:t>(</w:t>
      </w:r>
      <w:r>
        <w:rPr>
          <w:rFonts w:ascii="Times New Roman" w:hAnsi="Times New Roman" w:cs="Times New Roman"/>
          <w:color w:val="0000FF"/>
          <w:sz w:val="32"/>
          <w:szCs w:val="32"/>
        </w:rPr>
        <w:t>https://huggingface.co/datasets/AnonymousSite/QA_dataset_for_CCLR</w:t>
      </w:r>
      <w:r>
        <w:rPr>
          <w:rFonts w:ascii="Times New Roman" w:hAnsi="Times New Roman" w:cs="Times New Roman"/>
          <w:sz w:val="32"/>
          <w:szCs w:val="32"/>
        </w:rPr>
        <w:t xml:space="preserve">). Besides the GitHub repository, the CCLR QA dataset is also shared in the Hugging Face repository </w:t>
      </w:r>
      <w:r>
        <w:rPr>
          <w:rFonts w:ascii="Times New Roman" w:hAnsi="Times New Roman" w:cs="Times New Roman" w:hint="eastAsia"/>
          <w:sz w:val="32"/>
          <w:szCs w:val="32"/>
        </w:rPr>
        <w:t>(</w:t>
      </w:r>
      <w:r>
        <w:rPr>
          <w:rFonts w:ascii="Times New Roman" w:hAnsi="Times New Roman" w:cs="Times New Roman"/>
          <w:color w:val="0000FF"/>
          <w:sz w:val="32"/>
          <w:szCs w:val="32"/>
        </w:rPr>
        <w:t>https://github.com/0AnonymousSite0/QA_for_CCLR</w:t>
      </w:r>
      <w:r>
        <w:rPr>
          <w:rFonts w:ascii="Times New Roman" w:hAnsi="Times New Roman" w:cs="Times New Roman"/>
          <w:sz w:val="32"/>
          <w:szCs w:val="32"/>
        </w:rPr>
        <w:t>)</w:t>
      </w:r>
      <w:r>
        <w:rPr>
          <w:rFonts w:ascii="Times New Roman" w:hAnsi="Times New Roman" w:cs="Times New Roman" w:hint="eastAsia"/>
          <w:sz w:val="32"/>
          <w:szCs w:val="32"/>
        </w:rPr>
        <w:t>.</w:t>
      </w:r>
    </w:p>
    <w:p w14:paraId="0F341779" w14:textId="77777777" w:rsidR="00532886" w:rsidRDefault="00532886">
      <w:pPr>
        <w:rPr>
          <w:rFonts w:ascii="Times New Roman" w:hAnsi="Times New Roman" w:cs="Times New Roman"/>
          <w:sz w:val="32"/>
          <w:szCs w:val="32"/>
        </w:rPr>
      </w:pPr>
    </w:p>
    <w:p w14:paraId="0F34177A" w14:textId="77777777" w:rsidR="00532886" w:rsidRDefault="00000000">
      <w:pPr>
        <w:tabs>
          <w:tab w:val="left" w:pos="736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0F34177B" w14:textId="77777777" w:rsidR="00532886" w:rsidRDefault="0053288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34177C" w14:textId="77777777" w:rsidR="00532886" w:rsidRDefault="00532886">
      <w:pPr>
        <w:rPr>
          <w:rFonts w:ascii="Times New Roman" w:hAnsi="Times New Roman" w:cs="Times New Roman"/>
          <w:sz w:val="32"/>
          <w:szCs w:val="32"/>
        </w:rPr>
      </w:pPr>
    </w:p>
    <w:sectPr w:rsidR="00532886">
      <w:pgSz w:w="23811" w:h="16838" w:orient="landscape"/>
      <w:pgMar w:top="1797" w:right="1440" w:bottom="179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A0301" w14:textId="77777777" w:rsidR="00D34305" w:rsidRDefault="00D34305">
      <w:pPr>
        <w:spacing w:line="240" w:lineRule="auto"/>
      </w:pPr>
      <w:r>
        <w:separator/>
      </w:r>
    </w:p>
  </w:endnote>
  <w:endnote w:type="continuationSeparator" w:id="0">
    <w:p w14:paraId="1D87BA77" w14:textId="77777777" w:rsidR="00D34305" w:rsidRDefault="00D343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DD8F2" w14:textId="77777777" w:rsidR="00D34305" w:rsidRDefault="00D34305">
      <w:pPr>
        <w:spacing w:after="0"/>
      </w:pPr>
      <w:r>
        <w:separator/>
      </w:r>
    </w:p>
  </w:footnote>
  <w:footnote w:type="continuationSeparator" w:id="0">
    <w:p w14:paraId="416B3D1B" w14:textId="77777777" w:rsidR="00D34305" w:rsidRDefault="00D3430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U0NTE3N7QwMDQxMjZW0lEKTi0uzszPAykwNK4FAGwuu6ItAAAA"/>
    <w:docVar w:name="commondata" w:val="eyJoZGlkIjoiYWUxODA2ZmQ2YzNjYjliNjk4NmE0MDdlMmM1MzcxMzAifQ=="/>
  </w:docVars>
  <w:rsids>
    <w:rsidRoot w:val="002E5BE3"/>
    <w:rsid w:val="000153E8"/>
    <w:rsid w:val="00015B77"/>
    <w:rsid w:val="000339A2"/>
    <w:rsid w:val="00056BEC"/>
    <w:rsid w:val="000575C3"/>
    <w:rsid w:val="00063D1F"/>
    <w:rsid w:val="00090DAD"/>
    <w:rsid w:val="000910EB"/>
    <w:rsid w:val="000A4557"/>
    <w:rsid w:val="000A6001"/>
    <w:rsid w:val="000C0E19"/>
    <w:rsid w:val="000C328D"/>
    <w:rsid w:val="000C3E14"/>
    <w:rsid w:val="000D5842"/>
    <w:rsid w:val="000F0D3C"/>
    <w:rsid w:val="000F3629"/>
    <w:rsid w:val="0010261A"/>
    <w:rsid w:val="00120D1D"/>
    <w:rsid w:val="0012691C"/>
    <w:rsid w:val="00146D16"/>
    <w:rsid w:val="00164979"/>
    <w:rsid w:val="00171CED"/>
    <w:rsid w:val="00185B29"/>
    <w:rsid w:val="001A5085"/>
    <w:rsid w:val="001A68EF"/>
    <w:rsid w:val="001B0A1B"/>
    <w:rsid w:val="001B38C8"/>
    <w:rsid w:val="001D1105"/>
    <w:rsid w:val="001D70E5"/>
    <w:rsid w:val="001D714A"/>
    <w:rsid w:val="001E357B"/>
    <w:rsid w:val="001E5BBD"/>
    <w:rsid w:val="001E7642"/>
    <w:rsid w:val="002257EE"/>
    <w:rsid w:val="002263CD"/>
    <w:rsid w:val="002300CA"/>
    <w:rsid w:val="00240A34"/>
    <w:rsid w:val="002447BF"/>
    <w:rsid w:val="0025266D"/>
    <w:rsid w:val="00253268"/>
    <w:rsid w:val="0025467A"/>
    <w:rsid w:val="00273E64"/>
    <w:rsid w:val="002859CA"/>
    <w:rsid w:val="00290D49"/>
    <w:rsid w:val="002B459C"/>
    <w:rsid w:val="002C6040"/>
    <w:rsid w:val="002C6AC9"/>
    <w:rsid w:val="002C7F29"/>
    <w:rsid w:val="002E579E"/>
    <w:rsid w:val="002E5BE3"/>
    <w:rsid w:val="002E62D7"/>
    <w:rsid w:val="00301473"/>
    <w:rsid w:val="00302F97"/>
    <w:rsid w:val="00332B4E"/>
    <w:rsid w:val="00333093"/>
    <w:rsid w:val="003466BE"/>
    <w:rsid w:val="0036236E"/>
    <w:rsid w:val="00364FC2"/>
    <w:rsid w:val="003761B2"/>
    <w:rsid w:val="003802A8"/>
    <w:rsid w:val="00391C62"/>
    <w:rsid w:val="003C456C"/>
    <w:rsid w:val="0040428D"/>
    <w:rsid w:val="00407E80"/>
    <w:rsid w:val="0041707C"/>
    <w:rsid w:val="00430572"/>
    <w:rsid w:val="004340D3"/>
    <w:rsid w:val="00442C2B"/>
    <w:rsid w:val="00444858"/>
    <w:rsid w:val="00445D6B"/>
    <w:rsid w:val="00462B73"/>
    <w:rsid w:val="004631DC"/>
    <w:rsid w:val="004770F4"/>
    <w:rsid w:val="00492AAB"/>
    <w:rsid w:val="004970CA"/>
    <w:rsid w:val="004B095F"/>
    <w:rsid w:val="004B30F3"/>
    <w:rsid w:val="004B5908"/>
    <w:rsid w:val="004B6159"/>
    <w:rsid w:val="004C3B75"/>
    <w:rsid w:val="004E20C9"/>
    <w:rsid w:val="004F6988"/>
    <w:rsid w:val="00507353"/>
    <w:rsid w:val="0051058B"/>
    <w:rsid w:val="00511674"/>
    <w:rsid w:val="005164BC"/>
    <w:rsid w:val="00517868"/>
    <w:rsid w:val="00517F46"/>
    <w:rsid w:val="005258E7"/>
    <w:rsid w:val="00532886"/>
    <w:rsid w:val="00536616"/>
    <w:rsid w:val="00536A59"/>
    <w:rsid w:val="005378CC"/>
    <w:rsid w:val="00550561"/>
    <w:rsid w:val="00566365"/>
    <w:rsid w:val="00575A77"/>
    <w:rsid w:val="005813A8"/>
    <w:rsid w:val="005924AA"/>
    <w:rsid w:val="005A30DF"/>
    <w:rsid w:val="005E6CA0"/>
    <w:rsid w:val="005F1D42"/>
    <w:rsid w:val="00604A64"/>
    <w:rsid w:val="0061218C"/>
    <w:rsid w:val="00620869"/>
    <w:rsid w:val="00630B76"/>
    <w:rsid w:val="0063563C"/>
    <w:rsid w:val="00636FBD"/>
    <w:rsid w:val="00653E1A"/>
    <w:rsid w:val="006621B5"/>
    <w:rsid w:val="00670C80"/>
    <w:rsid w:val="006843E8"/>
    <w:rsid w:val="00693865"/>
    <w:rsid w:val="00696AEE"/>
    <w:rsid w:val="006A67EC"/>
    <w:rsid w:val="006A7257"/>
    <w:rsid w:val="006B118E"/>
    <w:rsid w:val="006C1E66"/>
    <w:rsid w:val="006D452B"/>
    <w:rsid w:val="006D5D26"/>
    <w:rsid w:val="006D6772"/>
    <w:rsid w:val="006E25E8"/>
    <w:rsid w:val="006F2CA4"/>
    <w:rsid w:val="007007CA"/>
    <w:rsid w:val="0071519E"/>
    <w:rsid w:val="00724BC1"/>
    <w:rsid w:val="007307B8"/>
    <w:rsid w:val="0074067E"/>
    <w:rsid w:val="0075114C"/>
    <w:rsid w:val="0078082B"/>
    <w:rsid w:val="00783EF5"/>
    <w:rsid w:val="007B2523"/>
    <w:rsid w:val="007C2259"/>
    <w:rsid w:val="007C25EC"/>
    <w:rsid w:val="007C66C4"/>
    <w:rsid w:val="007E4721"/>
    <w:rsid w:val="007E746A"/>
    <w:rsid w:val="00803B25"/>
    <w:rsid w:val="00816C8B"/>
    <w:rsid w:val="00823EC6"/>
    <w:rsid w:val="00827C89"/>
    <w:rsid w:val="00830B13"/>
    <w:rsid w:val="00841017"/>
    <w:rsid w:val="008807E5"/>
    <w:rsid w:val="00880EAE"/>
    <w:rsid w:val="00881568"/>
    <w:rsid w:val="0088411B"/>
    <w:rsid w:val="00897747"/>
    <w:rsid w:val="008B1327"/>
    <w:rsid w:val="008C6E1A"/>
    <w:rsid w:val="008D4574"/>
    <w:rsid w:val="008D5D3B"/>
    <w:rsid w:val="008D68D8"/>
    <w:rsid w:val="008D6F7B"/>
    <w:rsid w:val="00905436"/>
    <w:rsid w:val="0093789F"/>
    <w:rsid w:val="009466B8"/>
    <w:rsid w:val="00950293"/>
    <w:rsid w:val="009512D0"/>
    <w:rsid w:val="00953102"/>
    <w:rsid w:val="00997789"/>
    <w:rsid w:val="00997FB5"/>
    <w:rsid w:val="009A17AC"/>
    <w:rsid w:val="009A51E4"/>
    <w:rsid w:val="009A6D9E"/>
    <w:rsid w:val="009B0BDD"/>
    <w:rsid w:val="009B0E56"/>
    <w:rsid w:val="009C3561"/>
    <w:rsid w:val="009C5DAD"/>
    <w:rsid w:val="009D1DFA"/>
    <w:rsid w:val="009E174F"/>
    <w:rsid w:val="009E4F05"/>
    <w:rsid w:val="009F008B"/>
    <w:rsid w:val="009F0595"/>
    <w:rsid w:val="009F6A13"/>
    <w:rsid w:val="00A25F82"/>
    <w:rsid w:val="00A36792"/>
    <w:rsid w:val="00A3781B"/>
    <w:rsid w:val="00A419E9"/>
    <w:rsid w:val="00A46F1F"/>
    <w:rsid w:val="00A54286"/>
    <w:rsid w:val="00A658FE"/>
    <w:rsid w:val="00A72ADA"/>
    <w:rsid w:val="00A8753D"/>
    <w:rsid w:val="00A953F7"/>
    <w:rsid w:val="00AB4999"/>
    <w:rsid w:val="00AB77A9"/>
    <w:rsid w:val="00AC1579"/>
    <w:rsid w:val="00AC3E89"/>
    <w:rsid w:val="00AC46CD"/>
    <w:rsid w:val="00AC7C49"/>
    <w:rsid w:val="00AD0066"/>
    <w:rsid w:val="00AE1BF6"/>
    <w:rsid w:val="00AF20CD"/>
    <w:rsid w:val="00B004F4"/>
    <w:rsid w:val="00B20F0A"/>
    <w:rsid w:val="00B37614"/>
    <w:rsid w:val="00B66D9B"/>
    <w:rsid w:val="00B73396"/>
    <w:rsid w:val="00B73473"/>
    <w:rsid w:val="00B76EFB"/>
    <w:rsid w:val="00B825EC"/>
    <w:rsid w:val="00BA02C0"/>
    <w:rsid w:val="00BA0D9F"/>
    <w:rsid w:val="00BA6ADA"/>
    <w:rsid w:val="00BB4FAB"/>
    <w:rsid w:val="00BC39EE"/>
    <w:rsid w:val="00BC457E"/>
    <w:rsid w:val="00BE6C57"/>
    <w:rsid w:val="00C01E62"/>
    <w:rsid w:val="00C03AEC"/>
    <w:rsid w:val="00C0613F"/>
    <w:rsid w:val="00C138BE"/>
    <w:rsid w:val="00C1453A"/>
    <w:rsid w:val="00C25BD2"/>
    <w:rsid w:val="00C302F0"/>
    <w:rsid w:val="00C3140D"/>
    <w:rsid w:val="00C52D26"/>
    <w:rsid w:val="00C57C01"/>
    <w:rsid w:val="00C76360"/>
    <w:rsid w:val="00C86AAF"/>
    <w:rsid w:val="00CA3736"/>
    <w:rsid w:val="00CB6493"/>
    <w:rsid w:val="00CC4745"/>
    <w:rsid w:val="00CC5343"/>
    <w:rsid w:val="00CD2367"/>
    <w:rsid w:val="00CD2CAA"/>
    <w:rsid w:val="00CD3823"/>
    <w:rsid w:val="00CD48CE"/>
    <w:rsid w:val="00CD568F"/>
    <w:rsid w:val="00CF32F7"/>
    <w:rsid w:val="00CF4F3E"/>
    <w:rsid w:val="00D050A2"/>
    <w:rsid w:val="00D3359B"/>
    <w:rsid w:val="00D34305"/>
    <w:rsid w:val="00D41FDF"/>
    <w:rsid w:val="00D42D7B"/>
    <w:rsid w:val="00D451EA"/>
    <w:rsid w:val="00D52155"/>
    <w:rsid w:val="00D52C1E"/>
    <w:rsid w:val="00D56CE6"/>
    <w:rsid w:val="00D57DE8"/>
    <w:rsid w:val="00D60773"/>
    <w:rsid w:val="00D767BB"/>
    <w:rsid w:val="00D91EA1"/>
    <w:rsid w:val="00DA4410"/>
    <w:rsid w:val="00DB30A6"/>
    <w:rsid w:val="00DC1F15"/>
    <w:rsid w:val="00DD7B3F"/>
    <w:rsid w:val="00DD7BAF"/>
    <w:rsid w:val="00DE10D1"/>
    <w:rsid w:val="00DE3ECB"/>
    <w:rsid w:val="00DE56F4"/>
    <w:rsid w:val="00DF2D4B"/>
    <w:rsid w:val="00E133AB"/>
    <w:rsid w:val="00E232AF"/>
    <w:rsid w:val="00E3297D"/>
    <w:rsid w:val="00E56A12"/>
    <w:rsid w:val="00E73C69"/>
    <w:rsid w:val="00E76AC2"/>
    <w:rsid w:val="00E82E94"/>
    <w:rsid w:val="00E863FB"/>
    <w:rsid w:val="00E900C0"/>
    <w:rsid w:val="00E95EA1"/>
    <w:rsid w:val="00EC396D"/>
    <w:rsid w:val="00ED5A38"/>
    <w:rsid w:val="00EE38B5"/>
    <w:rsid w:val="00EE7ACA"/>
    <w:rsid w:val="00EF38CF"/>
    <w:rsid w:val="00EF458C"/>
    <w:rsid w:val="00F04A80"/>
    <w:rsid w:val="00F20D12"/>
    <w:rsid w:val="00F56683"/>
    <w:rsid w:val="00F77310"/>
    <w:rsid w:val="00FB6090"/>
    <w:rsid w:val="00FB6ED1"/>
    <w:rsid w:val="00FB78DC"/>
    <w:rsid w:val="00FE6F52"/>
    <w:rsid w:val="00FF3491"/>
    <w:rsid w:val="23433C99"/>
    <w:rsid w:val="65580853"/>
    <w:rsid w:val="6DFDB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34169D"/>
  <w14:defaultImageDpi w14:val="32767"/>
  <w15:docId w15:val="{69BCAEDB-12F8-4394-A281-E9C96BB49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5">
    <w:name w:val="footer"/>
    <w:basedOn w:val="a"/>
    <w:link w:val="a6"/>
    <w:autoRedefine/>
    <w:uiPriority w:val="99"/>
    <w:unhideWhenUsed/>
    <w:pPr>
      <w:tabs>
        <w:tab w:val="center" w:pos="4153"/>
        <w:tab w:val="right" w:pos="8306"/>
      </w:tabs>
      <w:spacing w:after="0" w:line="240" w:lineRule="auto"/>
    </w:p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pacing w:after="0" w:line="240" w:lineRule="auto"/>
    </w:pPr>
  </w:style>
  <w:style w:type="paragraph" w:styleId="a9">
    <w:name w:val="annotation subject"/>
    <w:basedOn w:val="a3"/>
    <w:next w:val="a3"/>
    <w:link w:val="aa"/>
    <w:uiPriority w:val="99"/>
    <w:semiHidden/>
    <w:unhideWhenUsed/>
    <w:rPr>
      <w:b/>
      <w:bCs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d">
    <w:name w:val="Hyperlink"/>
    <w:basedOn w:val="a0"/>
    <w:autoRedefine/>
    <w:uiPriority w:val="99"/>
    <w:unhideWhenUsed/>
    <w:rPr>
      <w:color w:val="0563C1" w:themeColor="hyperlink"/>
      <w:u w:val="single"/>
    </w:rPr>
  </w:style>
  <w:style w:type="character" w:styleId="ae">
    <w:name w:val="annotation reference"/>
    <w:basedOn w:val="a0"/>
    <w:uiPriority w:val="99"/>
    <w:semiHidden/>
    <w:unhideWhenUsed/>
    <w:rPr>
      <w:sz w:val="16"/>
      <w:szCs w:val="16"/>
    </w:rPr>
  </w:style>
  <w:style w:type="character" w:customStyle="1" w:styleId="a8">
    <w:name w:val="页眉 字符"/>
    <w:basedOn w:val="a0"/>
    <w:link w:val="a7"/>
    <w:uiPriority w:val="99"/>
  </w:style>
  <w:style w:type="character" w:customStyle="1" w:styleId="a6">
    <w:name w:val="页脚 字符"/>
    <w:basedOn w:val="a0"/>
    <w:link w:val="a5"/>
    <w:uiPriority w:val="99"/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4">
    <w:name w:val="批注文字 字符"/>
    <w:basedOn w:val="a0"/>
    <w:link w:val="a3"/>
    <w:uiPriority w:val="99"/>
    <w:semiHidden/>
    <w:rPr>
      <w:lang w:val="en-GB"/>
    </w:rPr>
  </w:style>
  <w:style w:type="character" w:customStyle="1" w:styleId="aa">
    <w:name w:val="批注主题 字符"/>
    <w:basedOn w:val="a4"/>
    <w:link w:val="a9"/>
    <w:uiPriority w:val="99"/>
    <w:semiHidden/>
    <w:rPr>
      <w:b/>
      <w:bCs/>
      <w:lang w:val="en-GB"/>
    </w:rPr>
  </w:style>
  <w:style w:type="character" w:customStyle="1" w:styleId="2">
    <w:name w:val="未处理的提及2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3FF5FEDD-13E6-45A7-9D9C-38887C862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782</Words>
  <Characters>4276</Characters>
  <Application>Microsoft Office Word</Application>
  <DocSecurity>0</DocSecurity>
  <Lines>203</Lines>
  <Paragraphs>148</Paragraphs>
  <ScaleCrop>false</ScaleCrop>
  <Company/>
  <LinksUpToDate>false</LinksUpToDate>
  <CharactersWithSpaces>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周圣华</dc:creator>
  <cp:lastModifiedBy>jiawen wang</cp:lastModifiedBy>
  <cp:revision>66</cp:revision>
  <cp:lastPrinted>2024-02-07T03:44:00Z</cp:lastPrinted>
  <dcterms:created xsi:type="dcterms:W3CDTF">2024-12-01T22:17:00Z</dcterms:created>
  <dcterms:modified xsi:type="dcterms:W3CDTF">2025-11-04T08:59:00Z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1008E292AB5247E28E53CE9F58818D01_13</vt:lpwstr>
  </property>
  <property fmtid="{D5CDD505-2E9C-101B-9397-08002B2CF9AE}" pid="4" name="GrammarlyDocumentId">
    <vt:lpwstr>e42ef492-015c-4bd5-9b3f-a6c262b6aeb3</vt:lpwstr>
  </property>
</Properties>
</file>