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3593" w:type="dxa"/>
        <w:tblLook w:val="04A0" w:firstRow="1" w:lastRow="0" w:firstColumn="1" w:lastColumn="0" w:noHBand="0" w:noVBand="1"/>
      </w:tblPr>
      <w:tblGrid>
        <w:gridCol w:w="2305"/>
        <w:gridCol w:w="2816"/>
        <w:gridCol w:w="4843"/>
        <w:gridCol w:w="3629"/>
      </w:tblGrid>
      <w:tr w:rsidR="00273E64" w14:paraId="060BFE52" w14:textId="77777777">
        <w:trPr>
          <w:trHeight w:val="35"/>
        </w:trPr>
        <w:tc>
          <w:tcPr>
            <w:tcW w:w="135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BFE51" w14:textId="77777777" w:rsidR="00273E64" w:rsidRDefault="00E73C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73E64" w14:paraId="060BFE56" w14:textId="77777777">
        <w:trPr>
          <w:trHeight w:val="35"/>
        </w:trPr>
        <w:tc>
          <w:tcPr>
            <w:tcW w:w="2305" w:type="dxa"/>
            <w:tcBorders>
              <w:top w:val="single" w:sz="4" w:space="0" w:color="auto"/>
            </w:tcBorders>
            <w:vAlign w:val="center"/>
          </w:tcPr>
          <w:p w14:paraId="060BFE53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659" w:type="dxa"/>
            <w:gridSpan w:val="2"/>
            <w:tcBorders>
              <w:top w:val="single" w:sz="4" w:space="0" w:color="auto"/>
            </w:tcBorders>
            <w:vAlign w:val="center"/>
          </w:tcPr>
          <w:p w14:paraId="060BFE54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vAlign w:val="center"/>
          </w:tcPr>
          <w:p w14:paraId="060BFE55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F56683" w14:paraId="7238A0FB" w14:textId="77777777" w:rsidTr="008D4574">
        <w:trPr>
          <w:trHeight w:val="455"/>
        </w:trPr>
        <w:tc>
          <w:tcPr>
            <w:tcW w:w="2305" w:type="dxa"/>
            <w:vMerge w:val="restart"/>
            <w:vAlign w:val="center"/>
          </w:tcPr>
          <w:p w14:paraId="51D65ADA" w14:textId="37545248" w:rsidR="00F56683" w:rsidRDefault="00F56683" w:rsidP="007C3B8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CCLR k</w:t>
            </w:r>
            <w:r>
              <w:rPr>
                <w:rFonts w:ascii="Times New Roman" w:hAnsi="Times New Roman" w:cs="Times New Roman" w:hint="eastAsia"/>
                <w:lang w:val="en-US"/>
              </w:rPr>
              <w:t>nowledge graph</w:t>
            </w:r>
          </w:p>
        </w:tc>
        <w:tc>
          <w:tcPr>
            <w:tcW w:w="7659" w:type="dxa"/>
            <w:gridSpan w:val="2"/>
            <w:vAlign w:val="center"/>
          </w:tcPr>
          <w:p w14:paraId="27682F78" w14:textId="77777777" w:rsidR="00F56683" w:rsidRDefault="00F56683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4067E">
              <w:rPr>
                <w:rFonts w:ascii="Times New Roman" w:hAnsi="Times New Roman" w:cs="Times New Roman"/>
              </w:rPr>
              <w:t>hroma-formatted vectorized CCLR knowledge graph</w:t>
            </w:r>
          </w:p>
        </w:tc>
        <w:tc>
          <w:tcPr>
            <w:tcW w:w="3629" w:type="dxa"/>
            <w:vAlign w:val="center"/>
          </w:tcPr>
          <w:p w14:paraId="62F1D300" w14:textId="77777777" w:rsidR="00F56683" w:rsidRPr="00DD7B3F" w:rsidRDefault="00F56683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F56683" w14:paraId="069107E6" w14:textId="77777777" w:rsidTr="008D4574">
        <w:trPr>
          <w:trHeight w:val="455"/>
        </w:trPr>
        <w:tc>
          <w:tcPr>
            <w:tcW w:w="2305" w:type="dxa"/>
            <w:vMerge/>
            <w:vAlign w:val="center"/>
          </w:tcPr>
          <w:p w14:paraId="74332B3C" w14:textId="77777777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6A0E908F" w14:textId="25212686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FB5">
              <w:rPr>
                <w:rFonts w:ascii="Times New Roman" w:hAnsi="Times New Roman" w:cs="Times New Roman"/>
              </w:rPr>
              <w:t>Neo4j-readable CCLR knowledge graph dump</w:t>
            </w:r>
          </w:p>
        </w:tc>
        <w:tc>
          <w:tcPr>
            <w:tcW w:w="3629" w:type="dxa"/>
            <w:vAlign w:val="center"/>
          </w:tcPr>
          <w:p w14:paraId="4BCCB037" w14:textId="5C871691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F56683" w14:paraId="208D24B9" w14:textId="77777777" w:rsidTr="008D4574">
        <w:trPr>
          <w:trHeight w:val="455"/>
        </w:trPr>
        <w:tc>
          <w:tcPr>
            <w:tcW w:w="2305" w:type="dxa"/>
            <w:vMerge/>
            <w:vAlign w:val="center"/>
          </w:tcPr>
          <w:p w14:paraId="1CABC9FD" w14:textId="77777777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570B0B3" w14:textId="32B7F4FC" w:rsidR="00F56683" w:rsidRPr="00997FB5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son format CCLR knowledge graph</w:t>
            </w:r>
          </w:p>
        </w:tc>
        <w:tc>
          <w:tcPr>
            <w:tcW w:w="3629" w:type="dxa"/>
            <w:vAlign w:val="center"/>
          </w:tcPr>
          <w:p w14:paraId="4F3788EF" w14:textId="1C1BB0C8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997FB5" w14:paraId="060BFE5C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57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 w14:paraId="060BFE5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59" w14:textId="07D8EA8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original large language </w:t>
            </w: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4843" w:type="dxa"/>
            <w:vAlign w:val="center"/>
          </w:tcPr>
          <w:p w14:paraId="060BFE5A" w14:textId="7012111F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</w:p>
        </w:tc>
        <w:tc>
          <w:tcPr>
            <w:tcW w:w="3629" w:type="dxa"/>
            <w:vAlign w:val="center"/>
          </w:tcPr>
          <w:p w14:paraId="060BFE5B" w14:textId="07578CCA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060BFE61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5D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5E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5F" w14:textId="0027B75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</w:p>
        </w:tc>
        <w:tc>
          <w:tcPr>
            <w:tcW w:w="3629" w:type="dxa"/>
            <w:vAlign w:val="center"/>
          </w:tcPr>
          <w:p w14:paraId="060BFE60" w14:textId="36B83651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4BE078C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710CC733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1242D32F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28AC7C08" w14:textId="607313F1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</w:t>
            </w:r>
          </w:p>
        </w:tc>
        <w:tc>
          <w:tcPr>
            <w:tcW w:w="3629" w:type="dxa"/>
            <w:vAlign w:val="center"/>
          </w:tcPr>
          <w:p w14:paraId="7C1EFD18" w14:textId="1486DDF4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060BFE66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62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63" w14:textId="1C0F08FF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large language </w:t>
            </w:r>
            <w:r>
              <w:rPr>
                <w:rFonts w:ascii="Times New Roman" w:hAnsi="Times New Roman" w:cs="Times New Roman"/>
              </w:rPr>
              <w:t>models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integrating knowledge graph</w:t>
            </w:r>
          </w:p>
        </w:tc>
        <w:tc>
          <w:tcPr>
            <w:tcW w:w="4843" w:type="dxa"/>
            <w:vAlign w:val="center"/>
          </w:tcPr>
          <w:p w14:paraId="060BFE64" w14:textId="205DC93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  <w:r>
              <w:rPr>
                <w:rFonts w:ascii="Times New Roman" w:hAnsi="Times New Roman" w:cs="Times New Roman"/>
                <w:lang w:val="en-US"/>
              </w:rPr>
              <w:t>with KG</w:t>
            </w:r>
          </w:p>
        </w:tc>
        <w:tc>
          <w:tcPr>
            <w:tcW w:w="3629" w:type="dxa"/>
            <w:vAlign w:val="center"/>
          </w:tcPr>
          <w:p w14:paraId="060BFE65" w14:textId="6739A865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060BFE6B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67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6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69" w14:textId="5A148D59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  <w:r>
              <w:rPr>
                <w:rFonts w:ascii="Times New Roman" w:hAnsi="Times New Roman" w:cs="Times New Roman"/>
                <w:lang w:val="en-US"/>
              </w:rPr>
              <w:t xml:space="preserve"> with KG</w:t>
            </w:r>
          </w:p>
        </w:tc>
        <w:tc>
          <w:tcPr>
            <w:tcW w:w="3629" w:type="dxa"/>
            <w:vAlign w:val="center"/>
          </w:tcPr>
          <w:p w14:paraId="060BFE6A" w14:textId="11A19FD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4D3A312A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10734ED0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32A3399C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3AE5EA6B" w14:textId="6C9B4C13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 with KG</w:t>
            </w:r>
          </w:p>
        </w:tc>
        <w:tc>
          <w:tcPr>
            <w:tcW w:w="3629" w:type="dxa"/>
            <w:vAlign w:val="center"/>
          </w:tcPr>
          <w:p w14:paraId="215ECF0F" w14:textId="4C078B3A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422F0BF8" w14:textId="77777777" w:rsidTr="00AC1579">
        <w:trPr>
          <w:trHeight w:val="435"/>
        </w:trPr>
        <w:tc>
          <w:tcPr>
            <w:tcW w:w="2305" w:type="dxa"/>
            <w:vMerge w:val="restart"/>
            <w:vAlign w:val="center"/>
          </w:tcPr>
          <w:p w14:paraId="7E1B8A6C" w14:textId="68BB082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ideo clips</w:t>
            </w:r>
          </w:p>
        </w:tc>
        <w:tc>
          <w:tcPr>
            <w:tcW w:w="7659" w:type="dxa"/>
            <w:gridSpan w:val="2"/>
            <w:vAlign w:val="center"/>
          </w:tcPr>
          <w:p w14:paraId="16F9B59C" w14:textId="475E420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1579">
              <w:rPr>
                <w:rFonts w:ascii="Times New Roman" w:hAnsi="Times New Roman" w:cs="Times New Roman"/>
              </w:rPr>
              <w:t>Video clips of running original large language models code</w:t>
            </w:r>
          </w:p>
        </w:tc>
        <w:tc>
          <w:tcPr>
            <w:tcW w:w="3629" w:type="dxa"/>
            <w:vAlign w:val="center"/>
          </w:tcPr>
          <w:p w14:paraId="04B8D77A" w14:textId="794FC899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997FB5" w14:paraId="1150D521" w14:textId="77777777" w:rsidTr="00AC1579">
        <w:trPr>
          <w:trHeight w:val="437"/>
        </w:trPr>
        <w:tc>
          <w:tcPr>
            <w:tcW w:w="2305" w:type="dxa"/>
            <w:vMerge/>
            <w:vAlign w:val="center"/>
          </w:tcPr>
          <w:p w14:paraId="62FAF3C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F49C34D" w14:textId="1B8CB8E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68EF">
              <w:rPr>
                <w:rFonts w:ascii="Times New Roman" w:hAnsi="Times New Roman" w:cs="Times New Roman"/>
              </w:rPr>
              <w:t>Video clips of running large language models with knowledge graph code</w:t>
            </w:r>
          </w:p>
        </w:tc>
        <w:tc>
          <w:tcPr>
            <w:tcW w:w="3629" w:type="dxa"/>
            <w:vAlign w:val="center"/>
          </w:tcPr>
          <w:p w14:paraId="6BD624DB" w14:textId="22EC3E20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997FB5" w14:paraId="060BFE74" w14:textId="77777777" w:rsidTr="00AC1579">
        <w:trPr>
          <w:trHeight w:val="532"/>
        </w:trPr>
        <w:tc>
          <w:tcPr>
            <w:tcW w:w="2305" w:type="dxa"/>
            <w:vMerge w:val="restart"/>
            <w:vAlign w:val="center"/>
          </w:tcPr>
          <w:p w14:paraId="060BFE71" w14:textId="0F09EB5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2C2B">
              <w:rPr>
                <w:rFonts w:ascii="Times New Roman" w:hAnsi="Times New Roman" w:cs="Times New Roman"/>
              </w:rPr>
              <w:t>Table S1 Experts for developing CCLR knowledge graph and QA dataset</w:t>
            </w:r>
          </w:p>
        </w:tc>
        <w:tc>
          <w:tcPr>
            <w:tcW w:w="7659" w:type="dxa"/>
            <w:gridSpan w:val="2"/>
            <w:vAlign w:val="center"/>
          </w:tcPr>
          <w:p w14:paraId="060BFE72" w14:textId="32AC5E7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2259">
              <w:rPr>
                <w:rFonts w:ascii="Times New Roman" w:hAnsi="Times New Roman" w:cs="Times New Roman"/>
              </w:rPr>
              <w:t>Experts for confirming the rationality of schema layer and completeness of laws and regulations in data layer</w:t>
            </w:r>
          </w:p>
        </w:tc>
        <w:tc>
          <w:tcPr>
            <w:tcW w:w="3629" w:type="dxa"/>
            <w:vAlign w:val="center"/>
          </w:tcPr>
          <w:p w14:paraId="060BFE73" w14:textId="70DC387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</w:t>
            </w:r>
          </w:p>
        </w:tc>
      </w:tr>
      <w:tr w:rsidR="00997FB5" w14:paraId="465E1B50" w14:textId="77777777" w:rsidTr="00AC1579">
        <w:trPr>
          <w:trHeight w:val="532"/>
        </w:trPr>
        <w:tc>
          <w:tcPr>
            <w:tcW w:w="2305" w:type="dxa"/>
            <w:vMerge/>
            <w:vAlign w:val="center"/>
          </w:tcPr>
          <w:p w14:paraId="03B7AE45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8A5488F" w14:textId="02D6C5D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459C">
              <w:rPr>
                <w:rFonts w:ascii="Times New Roman" w:hAnsi="Times New Roman" w:cs="Times New Roman"/>
              </w:rPr>
              <w:t>Experts for formulating the self-designed questions</w:t>
            </w:r>
          </w:p>
        </w:tc>
        <w:tc>
          <w:tcPr>
            <w:tcW w:w="3629" w:type="dxa"/>
            <w:vAlign w:val="center"/>
          </w:tcPr>
          <w:p w14:paraId="37DD7855" w14:textId="1C56D2B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997FB5" w14:paraId="060BFE90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8D" w14:textId="6F48511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S2 </w:t>
            </w:r>
            <w:r>
              <w:rPr>
                <w:rFonts w:ascii="Times New Roman" w:hAnsi="Times New Roman" w:cs="Times New Roman" w:hint="eastAsia"/>
              </w:rPr>
              <w:t xml:space="preserve">The </w:t>
            </w:r>
            <w:r w:rsidR="00B73473">
              <w:rPr>
                <w:rFonts w:ascii="Times New Roman" w:hAnsi="Times New Roman" w:cs="Times New Roman" w:hint="eastAsia"/>
              </w:rPr>
              <w:t>data</w:t>
            </w:r>
            <w:r w:rsidR="00B734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layer of </w:t>
            </w:r>
            <w:r w:rsidR="00B73473">
              <w:rPr>
                <w:rFonts w:ascii="Times New Roman" w:hAnsi="Times New Roman" w:cs="Times New Roman" w:hint="eastAsia"/>
              </w:rPr>
              <w:t>CCLR</w:t>
            </w:r>
            <w:r w:rsidR="00B73473">
              <w:rPr>
                <w:rFonts w:ascii="Times New Roman" w:hAnsi="Times New Roman" w:cs="Times New Roman"/>
              </w:rPr>
              <w:t xml:space="preserve"> </w:t>
            </w:r>
            <w:r w:rsidR="00B73473">
              <w:rPr>
                <w:rFonts w:ascii="Times New Roman" w:hAnsi="Times New Roman" w:cs="Times New Roman" w:hint="eastAsia"/>
              </w:rPr>
              <w:t>knowledge</w:t>
            </w:r>
            <w:r w:rsidR="00B73473">
              <w:rPr>
                <w:rFonts w:ascii="Times New Roman" w:hAnsi="Times New Roman" w:cs="Times New Roman"/>
              </w:rPr>
              <w:t xml:space="preserve"> </w:t>
            </w:r>
            <w:r w:rsidR="00B73473">
              <w:rPr>
                <w:rFonts w:ascii="Times New Roman" w:hAnsi="Times New Roman" w:cs="Times New Roman" w:hint="eastAsia"/>
              </w:rPr>
              <w:t>graph</w:t>
            </w:r>
          </w:p>
        </w:tc>
        <w:tc>
          <w:tcPr>
            <w:tcW w:w="7659" w:type="dxa"/>
            <w:gridSpan w:val="2"/>
            <w:vAlign w:val="center"/>
          </w:tcPr>
          <w:p w14:paraId="060BFE8E" w14:textId="3765399A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f</w:t>
            </w:r>
            <w:r w:rsidRPr="008807E5">
              <w:rPr>
                <w:rFonts w:ascii="Times New Roman" w:hAnsi="Times New Roman" w:cs="Times New Roman"/>
              </w:rPr>
              <w:t>irst-tier knowledge domain</w:t>
            </w:r>
          </w:p>
        </w:tc>
        <w:tc>
          <w:tcPr>
            <w:tcW w:w="3629" w:type="dxa"/>
            <w:vAlign w:val="center"/>
          </w:tcPr>
          <w:p w14:paraId="060BFE8F" w14:textId="73D43930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60BFE94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1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2" w14:textId="41CECF7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s</w:t>
            </w:r>
            <w:r w:rsidRPr="00015B77">
              <w:rPr>
                <w:rFonts w:ascii="Times New Roman" w:hAnsi="Times New Roman" w:cs="Times New Roman"/>
              </w:rPr>
              <w:t>econd-tier knowledge domain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9" w:type="dxa"/>
            <w:vAlign w:val="center"/>
          </w:tcPr>
          <w:p w14:paraId="060BFE93" w14:textId="511C0F9D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60BFE9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5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6" w14:textId="6DA7310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 t</w:t>
            </w:r>
            <w:r w:rsidRPr="00015B77">
              <w:rPr>
                <w:rFonts w:ascii="Times New Roman" w:hAnsi="Times New Roman" w:cs="Times New Roman"/>
              </w:rPr>
              <w:t>hird-tier knowledge domain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29" w:type="dxa"/>
            <w:vAlign w:val="center"/>
          </w:tcPr>
          <w:p w14:paraId="060BFE97" w14:textId="78384215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52C510F1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7DDF5ABA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7CA88435" w14:textId="50095BDB" w:rsidR="00997FB5" w:rsidRPr="00015B77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 l</w:t>
            </w:r>
            <w:r w:rsidRPr="00015B77">
              <w:rPr>
                <w:rFonts w:ascii="Times New Roman" w:hAnsi="Times New Roman" w:cs="Times New Roman"/>
              </w:rPr>
              <w:t>aws and regulations</w:t>
            </w:r>
          </w:p>
        </w:tc>
        <w:tc>
          <w:tcPr>
            <w:tcW w:w="3629" w:type="dxa"/>
            <w:vAlign w:val="center"/>
          </w:tcPr>
          <w:p w14:paraId="67E4E228" w14:textId="27B8DD70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4AE909AF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52200AF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251A7E2" w14:textId="77F95AB5" w:rsidR="00997FB5" w:rsidRPr="00015B77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second-tier knowledge domains and 193 third-tier knowledge domains form 193 triplets</w:t>
            </w:r>
          </w:p>
        </w:tc>
        <w:tc>
          <w:tcPr>
            <w:tcW w:w="3629" w:type="dxa"/>
            <w:vAlign w:val="center"/>
          </w:tcPr>
          <w:p w14:paraId="01A25023" w14:textId="367256B4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C594716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2BA4C1BD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6AA93890" w14:textId="6343AB62" w:rsidR="00997FB5" w:rsidRPr="00D5215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C57">
              <w:rPr>
                <w:rFonts w:ascii="Times New Roman" w:hAnsi="Times New Roman" w:cs="Times New Roman"/>
              </w:rPr>
              <w:t xml:space="preserve">193 third-tier knowledge domains </w:t>
            </w:r>
            <w:r w:rsidRPr="00BE6C57">
              <w:rPr>
                <w:rFonts w:ascii="Times New Roman" w:hAnsi="Times New Roman" w:cs="Times New Roman" w:hint="eastAsia"/>
              </w:rPr>
              <w:t>and</w:t>
            </w:r>
            <w:r w:rsidRPr="00BE6C57">
              <w:rPr>
                <w:rFonts w:ascii="Times New Roman" w:hAnsi="Times New Roman" w:cs="Times New Roman"/>
              </w:rPr>
              <w:t xml:space="preserve"> 276 CCLR-related laws and regulations form 657 triples</w:t>
            </w:r>
          </w:p>
        </w:tc>
        <w:tc>
          <w:tcPr>
            <w:tcW w:w="3629" w:type="dxa"/>
            <w:vAlign w:val="center"/>
          </w:tcPr>
          <w:p w14:paraId="78EBE265" w14:textId="1C2D8CD3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7206A14C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34B5AD12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8BD6275" w14:textId="3CA06EF5" w:rsidR="00997FB5" w:rsidRPr="00BE6C57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clauses of 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R012 Construction Law of the People’s Republic of China</w:t>
            </w:r>
          </w:p>
        </w:tc>
        <w:tc>
          <w:tcPr>
            <w:tcW w:w="3629" w:type="dxa"/>
            <w:vAlign w:val="center"/>
          </w:tcPr>
          <w:p w14:paraId="5476F0F4" w14:textId="2C2F0C7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60BFE9C" w14:textId="77777777">
        <w:trPr>
          <w:trHeight w:val="35"/>
        </w:trPr>
        <w:tc>
          <w:tcPr>
            <w:tcW w:w="2305" w:type="dxa"/>
            <w:vAlign w:val="center"/>
          </w:tcPr>
          <w:p w14:paraId="060BFE99" w14:textId="76006ED3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10EB">
              <w:rPr>
                <w:rFonts w:ascii="Times New Roman" w:hAnsi="Times New Roman" w:cs="Times New Roman"/>
              </w:rPr>
              <w:t>Table S3 QA dataset containing 6,339 questions</w:t>
            </w:r>
          </w:p>
        </w:tc>
        <w:tc>
          <w:tcPr>
            <w:tcW w:w="7659" w:type="dxa"/>
            <w:gridSpan w:val="2"/>
            <w:vAlign w:val="center"/>
          </w:tcPr>
          <w:p w14:paraId="060BFE9A" w14:textId="6A5BF4EE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for testing large language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9" w:type="dxa"/>
            <w:vAlign w:val="center"/>
          </w:tcPr>
          <w:p w14:paraId="060BFE9B" w14:textId="5E9E38A2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 (</w:t>
            </w:r>
            <w:r>
              <w:rPr>
                <w:rFonts w:ascii="Times New Roman" w:hAnsi="Times New Roman" w:cs="Times New Roman" w:hint="eastAsia"/>
              </w:rPr>
              <w:t>Fig</w:t>
            </w:r>
            <w:r>
              <w:rPr>
                <w:rFonts w:ascii="Times New Roman" w:hAnsi="Times New Roman" w:cs="Times New Roman"/>
              </w:rPr>
              <w:t>. 5)</w:t>
            </w:r>
          </w:p>
        </w:tc>
      </w:tr>
      <w:tr w:rsidR="00997FB5" w14:paraId="6B1E186C" w14:textId="77777777">
        <w:trPr>
          <w:trHeight w:val="35"/>
        </w:trPr>
        <w:tc>
          <w:tcPr>
            <w:tcW w:w="2305" w:type="dxa"/>
            <w:vAlign w:val="center"/>
          </w:tcPr>
          <w:p w14:paraId="01723D69" w14:textId="59EF0624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64BC">
              <w:rPr>
                <w:rFonts w:ascii="Times New Roman" w:hAnsi="Times New Roman" w:cs="Times New Roman"/>
              </w:rPr>
              <w:t>Table S4 The answers of each question from 8 LLMs before and after the integration of CCLR knowledge graph</w:t>
            </w:r>
          </w:p>
        </w:tc>
        <w:tc>
          <w:tcPr>
            <w:tcW w:w="7659" w:type="dxa"/>
            <w:gridSpan w:val="2"/>
            <w:vAlign w:val="center"/>
          </w:tcPr>
          <w:p w14:paraId="16AA854B" w14:textId="47B03352" w:rsidR="00997FB5" w:rsidRPr="0040428D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5164BC">
              <w:rPr>
                <w:rFonts w:ascii="Times New Roman" w:hAnsi="Times New Roman" w:cs="Times New Roman"/>
              </w:rPr>
              <w:t>nswers of each question from 8 LLMs before and after the integration of CCLR knowledge graph</w:t>
            </w:r>
          </w:p>
        </w:tc>
        <w:tc>
          <w:tcPr>
            <w:tcW w:w="3629" w:type="dxa"/>
            <w:vAlign w:val="center"/>
          </w:tcPr>
          <w:p w14:paraId="26C83ECD" w14:textId="6842446B" w:rsidR="00997FB5" w:rsidRPr="00C25BD2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</w:t>
            </w:r>
          </w:p>
        </w:tc>
      </w:tr>
    </w:tbl>
    <w:p w14:paraId="66185462" w14:textId="4061729E" w:rsidR="005378CC" w:rsidRDefault="005378CC">
      <w:pPr>
        <w:rPr>
          <w:rFonts w:ascii="Times New Roman" w:hAnsi="Times New Roman" w:cs="Times New Roman"/>
          <w:sz w:val="18"/>
          <w:szCs w:val="18"/>
        </w:rPr>
      </w:pPr>
    </w:p>
    <w:p w14:paraId="35B1E7C3" w14:textId="3DFE5F20" w:rsidR="00827C89" w:rsidRDefault="00827C89"/>
    <w:p w14:paraId="678B1E4A" w14:textId="77777777" w:rsidR="00827C89" w:rsidRDefault="00827C89"/>
    <w:p w14:paraId="7E95B54D" w14:textId="77777777" w:rsidR="00827C89" w:rsidRDefault="00827C89"/>
    <w:p w14:paraId="1E7D43FA" w14:textId="77777777" w:rsidR="00D52C1E" w:rsidRDefault="00D52C1E"/>
    <w:p w14:paraId="54B1842B" w14:textId="77777777" w:rsidR="00D52C1E" w:rsidRDefault="00D52C1E"/>
    <w:p w14:paraId="57DB0641" w14:textId="77777777" w:rsidR="00D52C1E" w:rsidRDefault="00D52C1E"/>
    <w:p w14:paraId="768A14A5" w14:textId="77777777" w:rsidR="00D52C1E" w:rsidRDefault="00D52C1E"/>
    <w:p w14:paraId="7E09E05C" w14:textId="77777777" w:rsidR="00D52C1E" w:rsidRDefault="00D52C1E"/>
    <w:p w14:paraId="4B1670A2" w14:textId="77777777" w:rsidR="00D52C1E" w:rsidRDefault="00D52C1E"/>
    <w:p w14:paraId="0DCC1DD5" w14:textId="77777777" w:rsidR="00D52C1E" w:rsidRDefault="00D52C1E"/>
    <w:p w14:paraId="4454A4CA" w14:textId="77777777" w:rsidR="00D52C1E" w:rsidRDefault="00D52C1E"/>
    <w:p w14:paraId="60B9F9AE" w14:textId="77777777" w:rsidR="00D52C1E" w:rsidRDefault="00D52C1E"/>
    <w:p w14:paraId="44D8A2CB" w14:textId="77777777" w:rsidR="00D52C1E" w:rsidRDefault="00D52C1E"/>
    <w:p w14:paraId="3FB9A6F6" w14:textId="77777777" w:rsidR="00D52C1E" w:rsidRDefault="00D52C1E"/>
    <w:p w14:paraId="4E356438" w14:textId="77777777" w:rsidR="00D52C1E" w:rsidRDefault="00D52C1E"/>
    <w:p w14:paraId="0AC14417" w14:textId="77777777" w:rsidR="00D52C1E" w:rsidRDefault="00D52C1E"/>
    <w:p w14:paraId="33A5849A" w14:textId="77777777" w:rsidR="00D52C1E" w:rsidRDefault="00D52C1E"/>
    <w:p w14:paraId="06C079DA" w14:textId="77777777" w:rsidR="00D52C1E" w:rsidRDefault="00D52C1E"/>
    <w:p w14:paraId="64883977" w14:textId="77777777" w:rsidR="00D52C1E" w:rsidRDefault="00D52C1E"/>
    <w:p w14:paraId="0ECAD679" w14:textId="1FD9375B" w:rsidR="00827C89" w:rsidRPr="004970CA" w:rsidRDefault="00827C89">
      <w:pPr>
        <w:rPr>
          <w:rFonts w:hint="eastAsia"/>
        </w:rPr>
      </w:pPr>
    </w:p>
    <w:sectPr w:rsidR="00827C89" w:rsidRPr="004970CA" w:rsidSect="00D52C1E">
      <w:pgSz w:w="16838" w:h="23811" w:code="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7A54" w14:textId="77777777" w:rsidR="006621B5" w:rsidRDefault="006621B5">
      <w:pPr>
        <w:spacing w:line="240" w:lineRule="auto"/>
      </w:pPr>
      <w:r>
        <w:separator/>
      </w:r>
    </w:p>
  </w:endnote>
  <w:endnote w:type="continuationSeparator" w:id="0">
    <w:p w14:paraId="3BE51E53" w14:textId="77777777" w:rsidR="006621B5" w:rsidRDefault="00662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97FA" w14:textId="77777777" w:rsidR="006621B5" w:rsidRDefault="006621B5">
      <w:pPr>
        <w:spacing w:after="0"/>
      </w:pPr>
      <w:r>
        <w:separator/>
      </w:r>
    </w:p>
  </w:footnote>
  <w:footnote w:type="continuationSeparator" w:id="0">
    <w:p w14:paraId="1BE35D88" w14:textId="77777777" w:rsidR="006621B5" w:rsidRDefault="006621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rgUAbWBncCwAAAA="/>
    <w:docVar w:name="commondata" w:val="eyJoZGlkIjoiYWUxODA2ZmQ2YzNjYjliNjk4NmE0MDdlMmM1MzcxMzAifQ=="/>
  </w:docVars>
  <w:rsids>
    <w:rsidRoot w:val="002E5BE3"/>
    <w:rsid w:val="000153E8"/>
    <w:rsid w:val="00015B77"/>
    <w:rsid w:val="000575C3"/>
    <w:rsid w:val="000910EB"/>
    <w:rsid w:val="000A4557"/>
    <w:rsid w:val="000C0E19"/>
    <w:rsid w:val="000F3629"/>
    <w:rsid w:val="0010261A"/>
    <w:rsid w:val="001A68EF"/>
    <w:rsid w:val="001D1105"/>
    <w:rsid w:val="001D714A"/>
    <w:rsid w:val="001E5BBD"/>
    <w:rsid w:val="001E7642"/>
    <w:rsid w:val="002263CD"/>
    <w:rsid w:val="002447BF"/>
    <w:rsid w:val="0025266D"/>
    <w:rsid w:val="0025467A"/>
    <w:rsid w:val="00273E64"/>
    <w:rsid w:val="00290D49"/>
    <w:rsid w:val="002B459C"/>
    <w:rsid w:val="002C6AC9"/>
    <w:rsid w:val="002E579E"/>
    <w:rsid w:val="002E5BE3"/>
    <w:rsid w:val="002E62D7"/>
    <w:rsid w:val="00301473"/>
    <w:rsid w:val="003466BE"/>
    <w:rsid w:val="00364FC2"/>
    <w:rsid w:val="00391C62"/>
    <w:rsid w:val="003C456C"/>
    <w:rsid w:val="0040428D"/>
    <w:rsid w:val="004340D3"/>
    <w:rsid w:val="00442C2B"/>
    <w:rsid w:val="004631DC"/>
    <w:rsid w:val="004970CA"/>
    <w:rsid w:val="004B30F3"/>
    <w:rsid w:val="004B6159"/>
    <w:rsid w:val="004C3B75"/>
    <w:rsid w:val="004F6988"/>
    <w:rsid w:val="0051058B"/>
    <w:rsid w:val="005164BC"/>
    <w:rsid w:val="005258E7"/>
    <w:rsid w:val="00536616"/>
    <w:rsid w:val="005378CC"/>
    <w:rsid w:val="00566365"/>
    <w:rsid w:val="005E6CA0"/>
    <w:rsid w:val="00604A64"/>
    <w:rsid w:val="0063563C"/>
    <w:rsid w:val="006621B5"/>
    <w:rsid w:val="00670C80"/>
    <w:rsid w:val="006A67EC"/>
    <w:rsid w:val="006B118E"/>
    <w:rsid w:val="006C1E66"/>
    <w:rsid w:val="007307B8"/>
    <w:rsid w:val="0074067E"/>
    <w:rsid w:val="0075114C"/>
    <w:rsid w:val="007C2259"/>
    <w:rsid w:val="00803B25"/>
    <w:rsid w:val="00823EC6"/>
    <w:rsid w:val="00827C89"/>
    <w:rsid w:val="008807E5"/>
    <w:rsid w:val="0088411B"/>
    <w:rsid w:val="00897747"/>
    <w:rsid w:val="008C6E1A"/>
    <w:rsid w:val="008D4574"/>
    <w:rsid w:val="00950293"/>
    <w:rsid w:val="009512D0"/>
    <w:rsid w:val="00953102"/>
    <w:rsid w:val="00997789"/>
    <w:rsid w:val="00997FB5"/>
    <w:rsid w:val="009A51E4"/>
    <w:rsid w:val="009C3561"/>
    <w:rsid w:val="009C5DAD"/>
    <w:rsid w:val="009D1DFA"/>
    <w:rsid w:val="00A25F82"/>
    <w:rsid w:val="00A3781B"/>
    <w:rsid w:val="00A54286"/>
    <w:rsid w:val="00A658FE"/>
    <w:rsid w:val="00AB77A9"/>
    <w:rsid w:val="00AC1579"/>
    <w:rsid w:val="00AD0066"/>
    <w:rsid w:val="00AF20CD"/>
    <w:rsid w:val="00B004F4"/>
    <w:rsid w:val="00B20F0A"/>
    <w:rsid w:val="00B37614"/>
    <w:rsid w:val="00B73473"/>
    <w:rsid w:val="00BB4FAB"/>
    <w:rsid w:val="00BE6C57"/>
    <w:rsid w:val="00C25BD2"/>
    <w:rsid w:val="00C52D26"/>
    <w:rsid w:val="00C57C01"/>
    <w:rsid w:val="00C86AAF"/>
    <w:rsid w:val="00CA3736"/>
    <w:rsid w:val="00CC4745"/>
    <w:rsid w:val="00CD2CAA"/>
    <w:rsid w:val="00CD48CE"/>
    <w:rsid w:val="00CF32F7"/>
    <w:rsid w:val="00D41FDF"/>
    <w:rsid w:val="00D52155"/>
    <w:rsid w:val="00D52C1E"/>
    <w:rsid w:val="00D56CE6"/>
    <w:rsid w:val="00D91EA1"/>
    <w:rsid w:val="00DA4410"/>
    <w:rsid w:val="00DC1F15"/>
    <w:rsid w:val="00DD7B3F"/>
    <w:rsid w:val="00DD7BAF"/>
    <w:rsid w:val="00DE3ECB"/>
    <w:rsid w:val="00E232AF"/>
    <w:rsid w:val="00E73C69"/>
    <w:rsid w:val="00E76AC2"/>
    <w:rsid w:val="00E82E94"/>
    <w:rsid w:val="00F04A80"/>
    <w:rsid w:val="00F56683"/>
    <w:rsid w:val="00FB6090"/>
    <w:rsid w:val="00FB6ED1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103</cp:revision>
  <dcterms:created xsi:type="dcterms:W3CDTF">2023-11-22T19:26:00Z</dcterms:created>
  <dcterms:modified xsi:type="dcterms:W3CDTF">2024-02-02T10:44:00Z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